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Contrato de encargo del tratamiento</w:t>
      </w:r>
    </w:p>
    <w:p>
      <w:pPr>
        <w:spacing w:after="240"/>
      </w:pPr>
      <w:r>
        <w:rPr>
          <w:color w:val="64748B"/>
        </w:rPr>
        <w:t xml:space="preserve">Modelo para universidades y centros de investigación · versión octubre de 2026 · validemic.com/guias/modelo-contrato-encargado-tratamiento/</w:t>
      </w:r>
    </w:p>
    <w:p>
      <w:pPr>
        <w:pBdr>
          <w:left w:val="single" w:color="F59E0B" w:sz="18" w:space="8"/>
        </w:pBdr>
        <w:shd w:fill="FFFBEB" w:color="auto" w:val="clear"/>
        <w:spacing w:after="160" w:before="120"/>
      </w:pPr>
      <w:r>
        <w:rPr>
          <w:i/>
          <w:iCs/>
        </w:rPr>
        <w:t xml:space="preserve">Instrucciones (eliminad este bloque antes de enviar el documento). Este modelo regula el tratamiento de datos personales que un proveedor (encargado) realiza por cuenta de la universidad (responsable) e incluye todas las obligaciones del artículo 28.3 del RGPD. Completad todos los </w:t>
      </w:r>
      <w:r>
        <w:rPr>
          <w:i/>
          <w:iCs/>
          <w:highlight w:val="yellow"/>
          <w:highlightCs w:val="yellow"/>
        </w:rPr>
        <w:t xml:space="preserve">[campos a completar]</w:t>
      </w:r>
      <w:r>
        <w:rPr>
          <w:i/>
          <w:iCs/>
        </w:rPr>
        <w:t xml:space="preserve"> resaltados en amarillo, elegid una opción donde aparezca </w:t>
      </w:r>
      <w:r>
        <w:rPr>
          <w:i/>
          <w:iCs/>
          <w:highlight w:val="yellow"/>
          <w:highlightCs w:val="yellow"/>
        </w:rPr>
        <w:t xml:space="preserve">[OPCIÓN]</w:t>
      </w:r>
      <w:r>
        <w:rPr>
          <w:i/>
          <w:iCs/>
        </w:rPr>
        <w:t xml:space="preserve"> y suprimid las demás. Rellenad los anexos de forma completa y concreta: el CEPD espera que el contrato no se limite a repetir el RGPD, sino que concrete cómo se cumple. Si vuestra universidad tiene un modelo aprobado o si se usan las cláusulas contractuales tipo de la Decisión de Ejecución (UE) 2021/915, utilizad ese texto.</w:t>
      </w:r>
    </w:p>
    <w:p>
      <w:pPr>
        <w:pBdr>
          <w:left w:val="single" w:color="F59E0B" w:sz="18" w:space="8"/>
        </w:pBdr>
        <w:shd w:fill="FFFBEB" w:color="auto" w:val="clear"/>
        <w:spacing w:after="160" w:before="120"/>
      </w:pPr>
      <w:r>
        <w:rPr>
          <w:i/>
          <w:iCs/>
        </w:rPr>
        <w:t xml:space="preserve">Este modelo no constituye asesoramiento jurídico. Antes de usarlo, pedid a la asesoría jurídica o al delegado de protección de datos (DPD) de la universidad que lo revise, y ajustadlo al pliego y al contrato principal. En universidades públicas, comprobad su coherencia con los pliegos (arts. 116, 122.2 y 202 de la Ley 9/2017, de Contratos del Sector Público).</w:t>
      </w:r>
    </w:p>
    <w:p>
      <w:pPr>
        <w:pStyle w:val="Heading1"/>
      </w:pPr>
      <w:r>
        <w:t xml:space="preserve">Reunidos</w:t>
      </w:r>
    </w:p>
    <w:p>
      <w:pPr>
        <w:spacing w:after="120"/>
      </w:pPr>
      <w:r>
        <w:t xml:space="preserve">De una parte, </w:t>
      </w:r>
      <w:r>
        <w:rPr>
          <w:b/>
          <w:bCs/>
        </w:rPr>
        <w:t xml:space="preserve">[nombre de la universidad]</w:t>
      </w:r>
      <w:r>
        <w:t xml:space="preserve">, con NIF </w:t>
      </w:r>
      <w:r>
        <w:rPr>
          <w:highlight w:val="yellow"/>
          <w:highlightCs w:val="yellow"/>
        </w:rPr>
        <w:t xml:space="preserve">[NIF]</w:t>
      </w:r>
      <w:r>
        <w:t xml:space="preserve"> y domicilio en </w:t>
      </w:r>
      <w:r>
        <w:rPr>
          <w:highlight w:val="yellow"/>
          <w:highlightCs w:val="yellow"/>
        </w:rPr>
        <w:t xml:space="preserve">[dirección]</w:t>
      </w:r>
      <w:r>
        <w:t xml:space="preserve">, representada por </w:t>
      </w:r>
      <w:r>
        <w:rPr>
          <w:highlight w:val="yellow"/>
          <w:highlightCs w:val="yellow"/>
        </w:rPr>
        <w:t xml:space="preserve">[nombre y cargo]</w:t>
      </w:r>
      <w:r>
        <w:t xml:space="preserve">, en virtud de </w:t>
      </w:r>
      <w:r>
        <w:rPr>
          <w:highlight w:val="yellow"/>
          <w:highlightCs w:val="yellow"/>
        </w:rPr>
        <w:t xml:space="preserve">[norma o resolución que le atribuye la representación]</w:t>
      </w:r>
      <w:r>
        <w:t xml:space="preserve"> (en adelante, el </w:t>
      </w:r>
      <w:r>
        <w:rPr>
          <w:b/>
          <w:bCs/>
        </w:rPr>
        <w:t xml:space="preserve">Responsable</w:t>
      </w:r>
      <w:r>
        <w:t xml:space="preserve">).</w:t>
      </w:r>
    </w:p>
    <w:p>
      <w:pPr>
        <w:spacing w:after="120"/>
      </w:pPr>
      <w:r>
        <w:t xml:space="preserve">De otra parte, </w:t>
      </w:r>
      <w:r>
        <w:rPr>
          <w:b/>
          <w:bCs/>
        </w:rPr>
        <w:t xml:space="preserve">[nombre del proveedor]</w:t>
      </w:r>
      <w:r>
        <w:t xml:space="preserve">, con NIF o número de registro </w:t>
      </w:r>
      <w:r>
        <w:rPr>
          <w:highlight w:val="yellow"/>
          <w:highlightCs w:val="yellow"/>
        </w:rPr>
        <w:t xml:space="preserve">[número]</w:t>
      </w:r>
      <w:r>
        <w:t xml:space="preserve"> y domicilio en </w:t>
      </w:r>
      <w:r>
        <w:rPr>
          <w:highlight w:val="yellow"/>
          <w:highlightCs w:val="yellow"/>
        </w:rPr>
        <w:t xml:space="preserve">[dirección]</w:t>
      </w:r>
      <w:r>
        <w:t xml:space="preserve">, representada por </w:t>
      </w:r>
      <w:r>
        <w:rPr>
          <w:highlight w:val="yellow"/>
          <w:highlightCs w:val="yellow"/>
        </w:rPr>
        <w:t xml:space="preserve">[nombre y cargo]</w:t>
      </w:r>
      <w:r>
        <w:t xml:space="preserve">, en virtud de </w:t>
      </w:r>
      <w:r>
        <w:rPr>
          <w:highlight w:val="yellow"/>
          <w:highlightCs w:val="yellow"/>
        </w:rPr>
        <w:t xml:space="preserve">[poder o título]</w:t>
      </w:r>
      <w:r>
        <w:t xml:space="preserve"> (en adelante, el </w:t>
      </w:r>
      <w:r>
        <w:rPr>
          <w:b/>
          <w:bCs/>
        </w:rPr>
        <w:t xml:space="preserve">Encargado</w:t>
      </w:r>
      <w:r>
        <w:t xml:space="preserve">).</w:t>
      </w:r>
    </w:p>
    <w:p>
      <w:pPr>
        <w:spacing w:after="120"/>
      </w:pPr>
      <w:r>
        <w:t xml:space="preserve">En adelante, conjuntamente, las </w:t>
      </w:r>
      <w:r>
        <w:rPr>
          <w:b/>
          <w:bCs/>
        </w:rPr>
        <w:t xml:space="preserve">Partes</w:t>
      </w:r>
      <w:r>
        <w:t xml:space="preserve">.</w:t>
      </w:r>
    </w:p>
    <w:p>
      <w:pPr>
        <w:pStyle w:val="Heading2"/>
      </w:pPr>
      <w:r>
        <w:t xml:space="preserve">Exponen</w:t>
      </w:r>
    </w:p>
    <w:p>
      <w:pPr>
        <w:pStyle w:val="ListParagraph"/>
        <w:numPr>
          <w:ilvl w:val="0"/>
          <w:numId w:val="2"/>
        </w:numPr>
      </w:pPr>
      <w:r>
        <w:t xml:space="preserve">Que las Partes han suscrito con fecha </w:t>
      </w:r>
      <w:r>
        <w:rPr>
          <w:highlight w:val="yellow"/>
          <w:highlightCs w:val="yellow"/>
        </w:rPr>
        <w:t xml:space="preserve">[fecha]</w:t>
      </w:r>
      <w:r>
        <w:t xml:space="preserve"> </w:t>
      </w:r>
      <w:r>
        <w:rPr>
          <w:highlight w:val="yellow"/>
          <w:highlightCs w:val="yellow"/>
        </w:rPr>
        <w:t xml:space="preserve">[el contrato o convenio, con indicación del expediente, por ejemplo: contrato de servicios n.º [número]</w:t>
      </w:r>
      <w:r>
        <w:t xml:space="preserve"> para la prestación de una plataforma de encuestas] (en adelante, el </w:t>
      </w:r>
      <w:r>
        <w:rPr>
          <w:b/>
          <w:bCs/>
        </w:rPr>
        <w:t xml:space="preserve">Contrato Principal</w:t>
      </w:r>
      <w:r>
        <w:t xml:space="preserve">).</w:t>
      </w:r>
    </w:p>
    <w:p>
      <w:pPr>
        <w:pStyle w:val="ListParagraph"/>
        <w:numPr>
          <w:ilvl w:val="0"/>
          <w:numId w:val="2"/>
        </w:numPr>
      </w:pPr>
      <w:r>
        <w:t xml:space="preserve">Que la ejecución del Contrato Principal requiere que el Encargado trate datos personales por cuenta del Responsable, que determina los fines y medios de dicho tratamiento.</w:t>
      </w:r>
    </w:p>
    <w:p>
      <w:pPr>
        <w:pStyle w:val="ListParagraph"/>
        <w:numPr>
          <w:ilvl w:val="0"/>
          <w:numId w:val="2"/>
        </w:numPr>
      </w:pPr>
      <w:r>
        <w:t xml:space="preserve">Que, conforme al artículo 28 del Reglamento (UE) 2016/679 (RGPD) y al artículo 33 de la Ley Orgánica 3/2018 (LOPDGDD), las Partes formalizan por escrito el presente contrato de encargo del tratamiento (en adelante, el </w:t>
      </w:r>
      <w:r>
        <w:rPr>
          <w:b/>
          <w:bCs/>
        </w:rPr>
        <w:t xml:space="preserve">Contrato de Encargo</w:t>
      </w:r>
      <w:r>
        <w:t xml:space="preserve">), que se regirá por las siguientes cláusulas.</w:t>
      </w:r>
    </w:p>
    <w:p>
      <w:pPr>
        <w:pStyle w:val="Heading2"/>
      </w:pPr>
      <w:r>
        <w:t xml:space="preserve">Cláusula 1. Definiciones y prelación</w:t>
      </w:r>
    </w:p>
    <w:p>
      <w:pPr>
        <w:spacing w:after="120"/>
      </w:pPr>
      <w:r>
        <w:t xml:space="preserve">1.1 Los términos utilizados tienen el significado que les atribuye el artículo 4 del RGPD. </w:t>
      </w:r>
      <w:r>
        <w:rPr>
          <w:b/>
          <w:bCs/>
        </w:rPr>
        <w:t xml:space="preserve">Subencargado</w:t>
      </w:r>
      <w:r>
        <w:t xml:space="preserve"> es cualquier otro encargado al que recurra el Encargado para tratar Datos Personales por cuenta del Responsable. </w:t>
      </w:r>
      <w:r>
        <w:rPr>
          <w:b/>
          <w:bCs/>
        </w:rPr>
        <w:t xml:space="preserve">Datos Personales</w:t>
      </w:r>
      <w:r>
        <w:t xml:space="preserve"> son los datos que el Encargado trate por cuenta del Responsable en ejecución del Contrato Principal, descritos en el Anexo I.</w:t>
      </w:r>
    </w:p>
    <w:p>
      <w:pPr>
        <w:spacing w:after="120"/>
      </w:pPr>
      <w:r>
        <w:t xml:space="preserve">1.2 Los anexos forman parte integrante del Contrato de Encargo.</w:t>
      </w:r>
    </w:p>
    <w:p>
      <w:pPr>
        <w:spacing w:after="120"/>
      </w:pPr>
      <w:r>
        <w:t xml:space="preserve">1.3 En caso de contradicción entre el Contrato de Encargo y el Contrato Principal, las condiciones generales del Encargado o cualquier otro documento del Encargado, prevalecerá el Contrato de Encargo en todo lo relativo al tratamiento de Datos Personales. No será aplicable ninguna condición del Encargado que modifique unilateralmente el Contrato de Encargo, aunque se publique en su sitio web.</w:t>
      </w:r>
    </w:p>
    <w:p>
      <w:pPr>
        <w:pStyle w:val="Heading2"/>
      </w:pPr>
      <w:r>
        <w:t xml:space="preserve">Cláusula 2. Objeto, duración e instrucciones</w:t>
      </w:r>
    </w:p>
    <w:p>
      <w:pPr>
        <w:spacing w:after="120"/>
      </w:pPr>
      <w:r>
        <w:t xml:space="preserve">2.1 El objeto, la duración, la naturaleza y la finalidad del tratamiento, los tipos de Datos Personales y las categorías de interesados se describen en el Anexo I.</w:t>
      </w:r>
    </w:p>
    <w:p>
      <w:pPr>
        <w:spacing w:after="120"/>
      </w:pPr>
      <w:r>
        <w:t xml:space="preserve">2.2 El encargo tendrá la misma duración que el Contrato Principal, incluidas sus prórrogas. Las obligaciones de confidencialidad y las de la cláusula 11 subsistirán tras su finalización.</w:t>
      </w:r>
    </w:p>
    <w:p>
      <w:pPr>
        <w:spacing w:after="120"/>
      </w:pPr>
      <w:r>
        <w:t xml:space="preserve">2.3 El Encargado tratará los Datos Personales únicamente siguiendo instrucciones documentadas del Responsable, inclusive con respecto a las transferencias a un tercer país o a una organización internacional. El Contrato de Encargo, el Contrato Principal y el Anexo I constituyen las instrucciones iniciales. El Responsable podrá impartir instrucciones adicionales por escrito, incluido el correo electrónico enviado desde </w:t>
      </w:r>
      <w:r>
        <w:rPr>
          <w:highlight w:val="yellow"/>
          <w:highlightCs w:val="yellow"/>
        </w:rPr>
        <w:t xml:space="preserve">[dirección o unidad autorizada]</w:t>
      </w:r>
      <w:r>
        <w:t xml:space="preserve">.</w:t>
      </w:r>
    </w:p>
    <w:p>
      <w:pPr>
        <w:spacing w:after="120"/>
      </w:pPr>
      <w:r>
        <w:t xml:space="preserve">2.4 Si el Derecho de la Unión o de un Estado miembro obliga al Encargado a un tratamiento distinto, el Encargado informará al Responsable de esa exigencia legal antes del tratamiento, salvo que tal Derecho lo prohíba por razones importantes de interés público.</w:t>
      </w:r>
    </w:p>
    <w:p>
      <w:pPr>
        <w:spacing w:after="120"/>
      </w:pPr>
      <w:r>
        <w:t xml:space="preserve">2.5 El Encargado informará inmediatamente al Responsable si, en su opinión, una instrucción infringe el RGPD, la LOPDGDD u otras disposiciones en materia de protección de datos. El Encargado podrá suspender la ejecución de dicha instrucción hasta que el Responsable la confirme o la modifique. Si el Responsable mantiene una instrucción manifiestamente ilícita, el Encargado podrá resolver el Contrato de Encargo en lo que se refiera a dicho tratamiento.</w:t>
      </w:r>
    </w:p>
    <w:p>
      <w:pPr>
        <w:pStyle w:val="Heading2"/>
      </w:pPr>
      <w:r>
        <w:t xml:space="preserve">Cláusula 3. Prohibición de fines propios</w:t>
      </w:r>
    </w:p>
    <w:p>
      <w:pPr>
        <w:spacing w:after="120"/>
      </w:pPr>
      <w:r>
        <w:t xml:space="preserve">3.1 El Encargado no utilizará los Datos Personales para fines propios ni para fines distintos de los indicados en el Anexo I. En particular, no los utilizará para desarrollar, entrenar o mejorar sus productos ni modelos de inteligencia artificial, para elaborar perfiles, para publicidad o para comunicarlos a terceros con fines comerciales.</w:t>
      </w:r>
    </w:p>
    <w:p>
      <w:pPr>
        <w:spacing w:after="120"/>
      </w:pPr>
      <w:r>
        <w:t xml:space="preserve">3.2 </w:t>
      </w:r>
      <w:r>
        <w:rPr>
          <w:highlight w:val="yellow"/>
          <w:highlightCs w:val="yellow"/>
        </w:rPr>
        <w:t xml:space="preserve">[OPCIÓN A: No se admite ninguna excepción.]</w:t>
      </w:r>
      <w:r>
        <w:t xml:space="preserve"> </w:t>
      </w:r>
      <w:r>
        <w:rPr>
          <w:highlight w:val="yellow"/>
          <w:highlightCs w:val="yellow"/>
        </w:rPr>
        <w:t xml:space="preserve">[OPCIÓN B: Se autorizan únicamente los siguientes usos propios, descritos de forma expresa: [descripción]</w:t>
      </w:r>
      <w:r>
        <w:t xml:space="preserve">. Para esos usos, el Encargado tendrá la condición de responsable del tratamiento, tratará solo datos agregados o anonimizados cuando sea posible y responderá de su licitud conforme al artículo 28.10 del RGPD y al artículo 33.2 de la LOPDGDD.]</w:t>
      </w:r>
    </w:p>
    <w:p>
      <w:pPr>
        <w:pStyle w:val="Heading2"/>
      </w:pPr>
      <w:r>
        <w:t xml:space="preserve">Cláusula 4. Confidencialidad</w:t>
      </w:r>
    </w:p>
    <w:p>
      <w:pPr>
        <w:spacing w:after="120"/>
      </w:pPr>
      <w:r>
        <w:t xml:space="preserve">4.1 El Encargado garantizará que las personas autorizadas para tratar los Datos Personales se hayan comprometido expresamente y por escrito a respetar su confidencialidad, o estén sujetas a una obligación de confidencialidad de naturaleza estatutaria, también después de finalizar su relación con el Encargado.</w:t>
      </w:r>
    </w:p>
    <w:p>
      <w:pPr>
        <w:spacing w:after="120"/>
      </w:pPr>
      <w:r>
        <w:t xml:space="preserve">4.2 El Encargado limitará el acceso a las personas que lo necesiten para ejecutar el Contrato Principal, les dará la formación necesaria en protección de datos y mantendrá a disposición del Responsable la documentación acreditativa de estos compromisos.</w:t>
      </w:r>
    </w:p>
    <w:p>
      <w:pPr>
        <w:pStyle w:val="Heading2"/>
      </w:pPr>
      <w:r>
        <w:t xml:space="preserve">Cláusula 5. Seguridad del tratamiento</w:t>
      </w:r>
    </w:p>
    <w:p>
      <w:pPr>
        <w:spacing w:after="120"/>
      </w:pPr>
      <w:r>
        <w:t xml:space="preserve">5.1 El Encargado aplicará las medidas técnicas y organizativas exigidas por el artículo 32 del RGPD y, como mínimo, las descritas en el Anexo II.</w:t>
      </w:r>
    </w:p>
    <w:p>
      <w:pPr>
        <w:spacing w:after="120"/>
      </w:pPr>
      <w:r>
        <w:t xml:space="preserve">5.2 </w:t>
      </w:r>
      <w:r>
        <w:rPr>
          <w:highlight w:val="yellow"/>
          <w:highlightCs w:val="yellow"/>
        </w:rPr>
        <w:t xml:space="preserve">[Solo universidades públicas]</w:t>
      </w:r>
      <w:r>
        <w:t xml:space="preserve"> Las medidas se corresponderán con las exigidas al Responsable por el Esquema Nacional de Seguridad, conforme a la disposición adicional primera de la LOPDGDD. El Encargado acreditará </w:t>
      </w:r>
      <w:r>
        <w:rPr>
          <w:highlight w:val="yellow"/>
          <w:highlightCs w:val="yellow"/>
        </w:rPr>
        <w:t xml:space="preserve">[la certificación de conformidad con el ENS en la categoría [básica / media / alta]</w:t>
      </w:r>
      <w:r>
        <w:t xml:space="preserve"> / el cumplimiento de las medidas indicadas en el Anexo II].</w:t>
      </w:r>
    </w:p>
    <w:p>
      <w:pPr>
        <w:spacing w:after="120"/>
      </w:pPr>
      <w:r>
        <w:t xml:space="preserve">5.3 El Encargado revisará periódicamente la eficacia de las medidas. No introducirá cambios que reduzcan el nivel de seguridad pactado y comunicará al Responsable con antelación cualquier cambio sustancial.</w:t>
      </w:r>
    </w:p>
    <w:p>
      <w:pPr>
        <w:pStyle w:val="Heading2"/>
      </w:pPr>
      <w:r>
        <w:t xml:space="preserve">Cláusula 6. Subencargados</w:t>
      </w:r>
    </w:p>
    <w:p>
      <w:pPr>
        <w:spacing w:after="120"/>
      </w:pPr>
      <w:r>
        <w:t xml:space="preserve">6.1 </w:t>
      </w:r>
      <w:r>
        <w:rPr>
          <w:highlight w:val="yellow"/>
          <w:highlightCs w:val="yellow"/>
        </w:rPr>
        <w:t xml:space="preserve">[OPCIÓN A: AUTORIZACIÓN ESPECÍFICA. El Encargado solo podrá recurrir a los Subencargados indicados en el Anexo III. Para recurrir a otro Subencargado, solicitará autorización previa por escrito con una antelación mínima de [30]</w:t>
      </w:r>
      <w:r>
        <w:t xml:space="preserve"> días, indicando su identidad, ubicación, actividad de tratamiento y garantías. Si el Responsable no responde en el plazo de </w:t>
      </w:r>
      <w:r>
        <w:rPr>
          <w:highlight w:val="yellow"/>
          <w:highlightCs w:val="yellow"/>
        </w:rPr>
        <w:t xml:space="preserve">[15]</w:t>
      </w:r>
      <w:r>
        <w:t xml:space="preserve"> días, la solicitud se entenderá denegada.] </w:t>
      </w:r>
      <w:r>
        <w:rPr>
          <w:highlight w:val="yellow"/>
          <w:highlightCs w:val="yellow"/>
        </w:rPr>
        <w:t xml:space="preserve">[OPCIÓN B: AUTORIZACIÓN GENERAL. El Responsable autoriza al Encargado a recurrir a los Subencargados indicados en el Anexo III. El Encargado informará activamente y por escrito a [dirección de correo del DPD o de la unidad responsable]</w:t>
      </w:r>
      <w:r>
        <w:t xml:space="preserve"> de cualquier incorporación o sustitución prevista con una antelación mínima de </w:t>
      </w:r>
      <w:r>
        <w:rPr>
          <w:highlight w:val="yellow"/>
          <w:highlightCs w:val="yellow"/>
        </w:rPr>
        <w:t xml:space="preserve">[30]</w:t>
      </w:r>
      <w:r>
        <w:t xml:space="preserve"> días, indicando su identidad, ubicación, actividad y garantías. La mera publicación de los cambios en un sitio web no se considerará información suficiente. El Responsable podrá oponerse de forma motivada dentro de ese plazo; si se opone, el cambio no se aplicará a sus Datos Personales y, si las Partes no alcanzan un acuerdo en </w:t>
      </w:r>
      <w:r>
        <w:rPr>
          <w:highlight w:val="yellow"/>
          <w:highlightCs w:val="yellow"/>
        </w:rPr>
        <w:t xml:space="preserve">[30]</w:t>
      </w:r>
      <w:r>
        <w:t xml:space="preserve"> días, el Responsable podrá resolver el Contrato Principal sin penalización.]</w:t>
      </w:r>
    </w:p>
    <w:p>
      <w:pPr>
        <w:spacing w:after="120"/>
      </w:pPr>
      <w:r>
        <w:t xml:space="preserve">6.2 El Encargado impondrá a cada Subencargado, mediante contrato escrito, las mismas obligaciones de protección de datos que establece este Contrato de Encargo, y facilitará copia de ese contrato al Responsable si este lo solicita (pudiendo omitir información comercial confidencial).</w:t>
      </w:r>
    </w:p>
    <w:p>
      <w:pPr>
        <w:spacing w:after="120"/>
      </w:pPr>
      <w:r>
        <w:t xml:space="preserve">6.3 El Encargado seguirá siendo plenamente responsable ante el Responsable del cumplimiento de las obligaciones de sus Subencargados.</w:t>
      </w:r>
    </w:p>
    <w:p>
      <w:pPr>
        <w:spacing w:after="120"/>
      </w:pPr>
      <w:r>
        <w:t xml:space="preserve">6.4 </w:t>
      </w:r>
      <w:r>
        <w:rPr>
          <w:highlight w:val="yellow"/>
          <w:highlightCs w:val="yellow"/>
        </w:rPr>
        <w:t xml:space="preserve">[Solo universidades públicas]</w:t>
      </w:r>
      <w:r>
        <w:t xml:space="preserve"> La lista del Anexo III será coherente con la información que el Encargado haya facilitado en su oferta sobre la subcontratación de servidores o servicios asociados, conforme al artículo 122.2.e) de la Ley 9/2017.</w:t>
      </w:r>
    </w:p>
    <w:p>
      <w:pPr>
        <w:pStyle w:val="Heading2"/>
      </w:pPr>
      <w:r>
        <w:t xml:space="preserve">Cláusula 7. Transferencias internacionales y ubicación</w:t>
      </w:r>
    </w:p>
    <w:p>
      <w:pPr>
        <w:spacing w:after="120"/>
      </w:pPr>
      <w:r>
        <w:t xml:space="preserve">7.1 El Encargado no transferirá Datos Personales fuera del Espacio Económico Europeo, ni permitirá el acceso desde fuera de él, salvo en los casos indicados en el Anexo IV, que identifica para cada transferencia el destinatario, el país y la garantía aplicable conforme al capítulo V del RGPD (decisión de adecuación, cláusulas contractuales tipo de la Decisión de Ejecución (UE) 2021/914 u otra).</w:t>
      </w:r>
    </w:p>
    <w:p>
      <w:pPr>
        <w:spacing w:after="120"/>
      </w:pPr>
      <w:r>
        <w:t xml:space="preserve">7.2 </w:t>
      </w:r>
      <w:r>
        <w:rPr>
          <w:highlight w:val="yellow"/>
          <w:highlightCs w:val="yellow"/>
        </w:rPr>
        <w:t xml:space="preserve">[Solo universidades públicas]</w:t>
      </w:r>
      <w:r>
        <w:t xml:space="preserve"> De conformidad con el artículo 122.2 de la Ley 9/2017, el Encargado ha presentado una declaración sobre la ubicación de los servidores y el lugar desde el que se prestarán los servicios asociados, que se adjunta como parte del Anexo IV, y comunicará cualquier cambio en dicha información durante la vigencia del contrato. Esta obligación tiene carácter esencial.</w:t>
      </w:r>
    </w:p>
    <w:p>
      <w:pPr>
        <w:spacing w:after="120"/>
      </w:pPr>
      <w:r>
        <w:t xml:space="preserve">7.3 Si el Encargado recibe un requerimiento de una autoridad pública de un tercer país para acceder a Datos Personales, informará sin demora al Responsable, salvo que la ley se lo prohíba, examinará su legalidad, solo comunicará los datos mínimos imprescindibles y documentará su actuación.</w:t>
      </w:r>
    </w:p>
    <w:p>
      <w:pPr>
        <w:spacing w:after="120"/>
      </w:pPr>
      <w:r>
        <w:t xml:space="preserve">7.4 Si cambia la base jurídica de una transferencia (por ejemplo, si se anula una decisión de adecuación), el Encargado propondrá al Responsable, en el plazo de </w:t>
      </w:r>
      <w:r>
        <w:rPr>
          <w:highlight w:val="yellow"/>
          <w:highlightCs w:val="yellow"/>
        </w:rPr>
        <w:t xml:space="preserve">[30]</w:t>
      </w:r>
      <w:r>
        <w:t xml:space="preserve"> días, las medidas necesarias para que la transferencia siga siendo lícita o para que cese.</w:t>
      </w:r>
    </w:p>
    <w:p>
      <w:pPr>
        <w:pStyle w:val="Heading2"/>
      </w:pPr>
      <w:r>
        <w:t xml:space="preserve">Cláusula 8. Ejercicio de derechos de los interesados</w:t>
      </w:r>
    </w:p>
    <w:p>
      <w:pPr>
        <w:spacing w:after="120"/>
      </w:pPr>
      <w:r>
        <w:t xml:space="preserve">8.1 El Encargado asistirá al Responsable, mediante medidas técnicas y organizativas apropiadas, para que este pueda responder a las solicitudes de ejercicio de los derechos de acceso, rectificación, supresión, oposición, limitación del tratamiento, portabilidad y a no ser objeto de decisiones individuales automatizadas.</w:t>
      </w:r>
    </w:p>
    <w:p>
      <w:pPr>
        <w:spacing w:after="120"/>
      </w:pPr>
      <w:r>
        <w:t xml:space="preserve">8.2 </w:t>
      </w:r>
      <w:r>
        <w:rPr>
          <w:highlight w:val="yellow"/>
          <w:highlightCs w:val="yellow"/>
        </w:rPr>
        <w:t xml:space="preserve">[OPCIÓN A: Si un interesado ejerce sus derechos ante el Encargado, este lo comunicará a [dirección de correo]</w:t>
      </w:r>
      <w:r>
        <w:t xml:space="preserve"> de forma inmediata y como máximo el día laborable siguiente a su recepción, junto con la información relevante, y no responderá directamente salvo instrucción del Responsable.] </w:t>
      </w:r>
      <w:r>
        <w:rPr>
          <w:highlight w:val="yellow"/>
          <w:highlightCs w:val="yellow"/>
        </w:rPr>
        <w:t xml:space="preserve">[OPCIÓN B: El Encargado resolverá por cuenta del Responsable, dentro del plazo legal, las solicitudes relativas a los Datos Personales, de acuerdo con el procedimiento que se describe en el Anexo I.]</w:t>
      </w:r>
    </w:p>
    <w:p>
      <w:pPr>
        <w:pStyle w:val="Heading2"/>
      </w:pPr>
      <w:r>
        <w:t xml:space="preserve">Cláusula 9. Violaciones de la seguridad de los datos</w:t>
      </w:r>
    </w:p>
    <w:p>
      <w:pPr>
        <w:spacing w:after="120"/>
      </w:pPr>
      <w:r>
        <w:t xml:space="preserve">9.1 El Encargado notificará al Responsable, sin dilación indebida y en todo caso en un plazo máximo de </w:t>
      </w:r>
      <w:r>
        <w:rPr>
          <w:highlight w:val="yellow"/>
          <w:highlightCs w:val="yellow"/>
        </w:rPr>
        <w:t xml:space="preserve">[24 / 48]</w:t>
      </w:r>
      <w:r>
        <w:t xml:space="preserve"> horas desde que tenga conocimiento de ella, cualquier violación de la seguridad de los Datos Personales, a través de </w:t>
      </w:r>
      <w:r>
        <w:rPr>
          <w:highlight w:val="yellow"/>
          <w:highlightCs w:val="yellow"/>
        </w:rPr>
        <w:t xml:space="preserve">[dirección de correo y teléfono del punto de contacto del Responsable]</w:t>
      </w:r>
      <w:r>
        <w:t xml:space="preserve">.</w:t>
      </w:r>
    </w:p>
    <w:p>
      <w:pPr>
        <w:spacing w:after="120"/>
      </w:pPr>
      <w:r>
        <w:t xml:space="preserve">9.2 La notificación incluirá, como mínimo y en la medida en que se disponga de ella: la naturaleza de la violación, las categorías y el número aproximado de interesados y de registros afectados, el punto de contacto del Encargado, las posibles consecuencias y las medidas adoptadas o propuestas. Si no es posible facilitar toda la información a la vez, se facilitará de forma gradual sin dilación indebida.</w:t>
      </w:r>
    </w:p>
    <w:p>
      <w:pPr>
        <w:spacing w:after="120"/>
      </w:pPr>
      <w:r>
        <w:t xml:space="preserve">9.3 Corresponde al Responsable notificar a la autoridad de control y, en su caso, comunicar a los interesados. </w:t>
      </w:r>
      <w:r>
        <w:rPr>
          <w:highlight w:val="yellow"/>
          <w:highlightCs w:val="yellow"/>
        </w:rPr>
        <w:t xml:space="preserve">[OPCIONAL: El Responsable encarga al Encargado [notificar a la autoridad de control / comunicar a los interesados]</w:t>
      </w:r>
      <w:r>
        <w:t xml:space="preserve"> en su nombre, previa validación del texto por el Responsable.] El Encargado colaborará en la documentación de la violación prevista en el artículo 33.5 del RGPD.</w:t>
      </w:r>
    </w:p>
    <w:p>
      <w:pPr>
        <w:pStyle w:val="Heading2"/>
      </w:pPr>
      <w:r>
        <w:t xml:space="preserve">Cláusula 10. Colaboración con el Responsable</w:t>
      </w:r>
    </w:p>
    <w:p>
      <w:pPr>
        <w:spacing w:after="120"/>
      </w:pPr>
      <w:r>
        <w:t xml:space="preserve">10.1 El Encargado ayudará al Responsable a garantizar el cumplimiento de las obligaciones de los artículos 32 a 36 del RGPD, teniendo en cuenta la naturaleza del tratamiento y la información a su disposición, en particular en la realización de evaluaciones de impacto relativas a la protección de datos (EIPD) y, cuando proceda, de consultas previas a la autoridad de control.</w:t>
      </w:r>
    </w:p>
    <w:p>
      <w:pPr>
        <w:spacing w:after="120"/>
      </w:pPr>
      <w:r>
        <w:t xml:space="preserve">10.2 El Encargado comunicará al Responsable la identidad y los datos de contacto de su delegado de protección de datos o, si no está obligado a designarlo, de una persona de contacto.</w:t>
      </w:r>
    </w:p>
    <w:p>
      <w:pPr>
        <w:spacing w:after="120"/>
      </w:pPr>
      <w:r>
        <w:t xml:space="preserve">10.3 El Encargado llevará el registro de actividades de tratamiento previsto en el artículo 30.2 del RGPD.</w:t>
      </w:r>
    </w:p>
    <w:p>
      <w:pPr>
        <w:pStyle w:val="Heading2"/>
      </w:pPr>
      <w:r>
        <w:t xml:space="preserve">Cláusula 11. Destino de los datos al finalizar</w:t>
      </w:r>
    </w:p>
    <w:p>
      <w:pPr>
        <w:spacing w:after="120"/>
      </w:pPr>
      <w:r>
        <w:t xml:space="preserve">11.1 Al finalizar la prestación, el Encargado, a elección del Responsable: </w:t>
      </w:r>
      <w:r>
        <w:rPr>
          <w:highlight w:val="yellow"/>
          <w:highlightCs w:val="yellow"/>
        </w:rPr>
        <w:t xml:space="preserve">[OPCIÓN A: devolverá al Responsable todos los Datos Personales en el formato [formato estructurado y de uso común]</w:t>
      </w:r>
      <w:r>
        <w:t xml:space="preserve"> y, a continuación, suprimirá las copias existentes.] </w:t>
      </w:r>
      <w:r>
        <w:rPr>
          <w:highlight w:val="yellow"/>
          <w:highlightCs w:val="yellow"/>
        </w:rPr>
        <w:t xml:space="preserve">[OPCIÓN B: entregará los Datos Personales al nuevo encargado que designe por escrito el Responsable y suprimirá las copias existentes.]</w:t>
      </w:r>
      <w:r>
        <w:t xml:space="preserve"> </w:t>
      </w:r>
      <w:r>
        <w:rPr>
          <w:highlight w:val="yellow"/>
          <w:highlightCs w:val="yellow"/>
        </w:rPr>
        <w:t xml:space="preserve">[OPCIÓN C: suprimirá de forma segura todos los Datos Personales y sus copias, también en los sistemas de sus Subencargados.]</w:t>
      </w:r>
    </w:p>
    <w:p>
      <w:pPr>
        <w:spacing w:after="120"/>
      </w:pPr>
      <w:r>
        <w:t xml:space="preserve">11.2 La devolución o supresión se realizará en un plazo de </w:t>
      </w:r>
      <w:r>
        <w:rPr>
          <w:highlight w:val="yellow"/>
          <w:highlightCs w:val="yellow"/>
        </w:rPr>
        <w:t xml:space="preserve">[30]</w:t>
      </w:r>
      <w:r>
        <w:t xml:space="preserve"> días desde la finalización. El Encargado entregará al Responsable un certificado escrito de supresión.</w:t>
      </w:r>
    </w:p>
    <w:p>
      <w:pPr>
        <w:spacing w:after="120"/>
      </w:pPr>
      <w:r>
        <w:t xml:space="preserve">11.3 Si una norma obliga a conservar los datos, no procederá su destrucción y se devolverán al Responsable. El Encargado podrá conservar una copia debidamente bloqueada mientras puedan derivarse responsabilidades de la ejecución de la prestación, conforme al artículo 33.4 de la LOPDGDD, y la suprimirá al término de ese plazo.</w:t>
      </w:r>
    </w:p>
    <w:p>
      <w:pPr>
        <w:pStyle w:val="Heading2"/>
      </w:pPr>
      <w:r>
        <w:t xml:space="preserve">Cláusula 12. Información y auditorías</w:t>
      </w:r>
    </w:p>
    <w:p>
      <w:pPr>
        <w:spacing w:after="120"/>
      </w:pPr>
      <w:r>
        <w:t xml:space="preserve">12.1 El Encargado pondrá a disposición del Responsable toda la información necesaria para demostrar el cumplimiento del Contrato de Encargo y del artículo 28 del RGPD.</w:t>
      </w:r>
    </w:p>
    <w:p>
      <w:pPr>
        <w:spacing w:after="120"/>
      </w:pPr>
      <w:r>
        <w:t xml:space="preserve">12.2 El Encargado facilitará, a petición del Responsable y como mínimo una vez al año, los informes de auditoría o certificaciones vigentes relevantes (por ejemplo, </w:t>
      </w:r>
      <w:r>
        <w:rPr>
          <w:highlight w:val="yellow"/>
          <w:highlightCs w:val="yellow"/>
        </w:rPr>
        <w:t xml:space="preserve">[ENS / ISO/IEC 27001 / ISO/IEC 27701]</w:t>
      </w:r>
      <w:r>
        <w:t xml:space="preserve">), indicando su alcance y fecha.</w:t>
      </w:r>
    </w:p>
    <w:p>
      <w:pPr>
        <w:spacing w:after="120"/>
      </w:pPr>
      <w:r>
        <w:t xml:space="preserve">12.3 El Responsable, o un auditor autorizado por él, podrá realizar auditorías, incluidas inspecciones, con un preaviso de </w:t>
      </w:r>
      <w:r>
        <w:rPr>
          <w:highlight w:val="yellow"/>
          <w:highlightCs w:val="yellow"/>
        </w:rPr>
        <w:t xml:space="preserve">[15]</w:t>
      </w:r>
      <w:r>
        <w:t xml:space="preserve"> días, salvo en caso de violación de la seguridad o requerimiento de una autoridad. La elección final del auditor corresponde al Responsable. Cada Parte asumirá sus propios costes, salvo que la auditoría revele un incumplimiento relevante del Encargado, en cuyo caso este asumirá los costes razonables.</w:t>
      </w:r>
    </w:p>
    <w:p>
      <w:pPr>
        <w:pStyle w:val="Heading2"/>
      </w:pPr>
      <w:r>
        <w:t xml:space="preserve">Cláusula 13. Obligaciones del Responsable</w:t>
      </w:r>
    </w:p>
    <w:p>
      <w:pPr>
        <w:spacing w:after="120"/>
      </w:pPr>
      <w:r>
        <w:t xml:space="preserve">13.1 El Responsable facilitará al Encargado los Datos Personales necesarios para la prestación, impartirá las instrucciones por escrito, velará antes y durante el tratamiento por el cumplimiento del RGPD por parte del Encargado y supervisará el tratamiento.</w:t>
      </w:r>
    </w:p>
    <w:p>
      <w:pPr>
        <w:pStyle w:val="Heading2"/>
      </w:pPr>
      <w:r>
        <w:t xml:space="preserve">Cláusula 14. Responsabilidad, incumplimiento y resolución</w:t>
      </w:r>
    </w:p>
    <w:p>
      <w:pPr>
        <w:spacing w:after="120"/>
      </w:pPr>
      <w:r>
        <w:t xml:space="preserve">14.1 Cada Parte responderá de los daños causados por el incumplimiento de sus obligaciones conforme al artículo 82 del RGPD. </w:t>
      </w:r>
      <w:r>
        <w:rPr>
          <w:highlight w:val="yellow"/>
          <w:highlightCs w:val="yellow"/>
        </w:rPr>
        <w:t xml:space="preserve">[Indicar si las limitaciones de responsabilidad del Contrato Principal se aplican o no a los daños derivados del incumplimiento del Contrato de Encargo.]</w:t>
      </w:r>
    </w:p>
    <w:p>
      <w:pPr>
        <w:spacing w:after="120"/>
      </w:pPr>
      <w:r>
        <w:t xml:space="preserve">14.2 Si el Encargado destina los Datos Personales a otra finalidad, los comunica o los utiliza incumpliendo el Contrato de Encargo, será considerado también responsable del tratamiento, respondiendo de las infracciones en que haya incurrido personalmente.</w:t>
      </w:r>
    </w:p>
    <w:p>
      <w:pPr>
        <w:spacing w:after="120"/>
      </w:pPr>
      <w:r>
        <w:t xml:space="preserve">14.3 El incumplimiento grave o reiterado del Contrato de Encargo facultará al Responsable para resolver el Contrato Principal. </w:t>
      </w:r>
      <w:r>
        <w:rPr>
          <w:highlight w:val="yellow"/>
          <w:highlightCs w:val="yellow"/>
        </w:rPr>
        <w:t xml:space="preserve">[Solo universidades públicas: Las obligaciones en materia de protección de datos tienen el carácter de obligaciones contractuales esenciales a los efectos del artículo 211.1.f) de la Ley 9/2017.]</w:t>
      </w:r>
    </w:p>
    <w:p>
      <w:pPr>
        <w:pStyle w:val="Heading2"/>
      </w:pPr>
      <w:r>
        <w:t xml:space="preserve">Cláusula 15. Legislación aplicable y jurisdicción</w:t>
      </w:r>
    </w:p>
    <w:p>
      <w:pPr>
        <w:spacing w:after="120"/>
      </w:pPr>
      <w:r>
        <w:t xml:space="preserve">15.1 El Contrato de Encargo se rige por el Derecho español y por el RGPD. Las controversias se someterán a </w:t>
      </w:r>
      <w:r>
        <w:rPr>
          <w:highlight w:val="yellow"/>
          <w:highlightCs w:val="yellow"/>
        </w:rPr>
        <w:t xml:space="preserve">[los juzgados y tribunales de [ciudad]</w:t>
      </w:r>
      <w:r>
        <w:t xml:space="preserve"> / la jurisdicción contencioso-administrativa, en el caso de contratos administrativos].</w:t>
      </w:r>
    </w:p>
    <w:p>
      <w:pPr>
        <w:spacing w:after="120"/>
      </w:pPr>
      <w:r>
        <w:t xml:space="preserve">Y en prueba de conformidad, las Partes firman el presente Contrato de Encargo, en </w:t>
      </w:r>
      <w:r>
        <w:rPr>
          <w:highlight w:val="yellow"/>
          <w:highlightCs w:val="yellow"/>
        </w:rPr>
        <w:t xml:space="preserve">[lugar]</w:t>
      </w:r>
      <w:r>
        <w:t xml:space="preserve">, en la fecha de la última firma electrónica.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Por el Responsable</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Por el Encargado</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[Nombre y cargo]</w:t>
            </w:r>
          </w:p>
          <w:p>
            <w:r>
              <w:rPr>
                <w:highlight w:val="yellow"/>
                <w:highlightCs w:val="yellow"/>
              </w:rPr>
              <w:t xml:space="preserve">[Firma y fecha]</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[Nombre y cargo]</w:t>
            </w:r>
          </w:p>
          <w:p>
            <w:r>
              <w:rPr>
                <w:highlight w:val="yellow"/>
                <w:highlightCs w:val="yellow"/>
              </w:rPr>
              <w:t xml:space="preserve">[Firma y fecha]</w:t>
            </w:r>
          </w:p>
        </w:tc>
      </w:tr>
    </w:tbl>
    <w:p/>
    <w:p>
      <w:pPr>
        <w:pStyle w:val="Heading1"/>
      </w:pPr>
      <w:r>
        <w:t xml:space="preserve">Anexo I. Descripción del tratamiento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69"/>
        <w:gridCol w:w="5957"/>
      </w:tblGrid>
      <w:tr>
        <w:trPr>
          <w:tblHeader/>
        </w:trPr>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Elemento</w:t>
            </w:r>
          </w:p>
        </w:tc>
        <w:tc>
          <w:tcPr>
            <w:tcW w:type="dxa" w:w="59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Descripción</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Objeto del encargo</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[Servicio que presta el Encargado, por ejemplo: plataforma de encuestas en línea para la evaluación docente]</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Duración</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[Igual que el Contrato Principal / fechas]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Naturaleza del tratamiento (operaciones)</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[Recogida, registro, estructuración, conservación, consulta, comunicación por transmisión, supresión, otras]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Finalidad</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[Finalidad concreta, por ejemplo: recoger y analizar las respuestas de los estudiantes a las encuestas de satisfacción docente]</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Categorías de interesados</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[Estudiantes, personal docente e investigador, personal técnico, de gestión y de administración y servicios, participantes en investigación, solicitantes, otros]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Tipos de datos personales</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[Identificativos y de contacto, académicos, profesionales, respuestas a encuestas, datos técnicos de conexión, otros]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Categorías especiales de datos (art. 9 RGPD)</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[Ninguna / indicar cuáles y las garantías adicionales]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Datos de menores</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 / sí, con las garantías aplicables]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Lugar del tratamiento</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[Países y centros de datos]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Atención de derechos</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[Procedimiento elegido en la cláusula 8]</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Instrucciones adicionales</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[Por ejemplo: configuración de privacidad por defecto, desactivación de funciones de IA, periodo de conservación en el sistema]</w:t>
            </w:r>
          </w:p>
        </w:tc>
      </w:tr>
    </w:tbl>
    <w:p/>
    <w:p>
      <w:pPr>
        <w:pStyle w:val="Heading1"/>
      </w:pPr>
      <w:r>
        <w:t xml:space="preserve">Anexo II. Medidas técnicas y organizativas</w:t>
      </w:r>
    </w:p>
    <w:p>
      <w:pPr>
        <w:spacing w:after="120"/>
      </w:pPr>
      <w:r>
        <w:t xml:space="preserve">Describid las medidas de forma concreta o remitid a un estándar reconocido, indicando certificaciones, alcance y vigencia.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69"/>
        <w:gridCol w:w="5957"/>
      </w:tblGrid>
      <w:tr>
        <w:trPr>
          <w:tblHeader/>
        </w:trPr>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Ámbito</w:t>
            </w:r>
          </w:p>
        </w:tc>
        <w:tc>
          <w:tcPr>
            <w:tcW w:type="dxa" w:w="59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Medida aplicada por el Encargado</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Certificaciones</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[ENS categoría [ ]</w:t>
            </w:r>
            <w:r>
              <w:t xml:space="preserve"> / ISO/IEC 27001 / otras], alcance </w:t>
            </w:r>
            <w:r>
              <w:rPr>
                <w:highlight w:val="yellow"/>
                <w:highlightCs w:val="yellow"/>
              </w:rPr>
              <w:t xml:space="preserve">[ ]</w:t>
            </w:r>
            <w:r>
              <w:t xml:space="preserve">, válida hasta </w:t>
            </w:r>
            <w:r>
              <w:rPr>
                <w:highlight w:val="yellow"/>
                <w:highlightCs w:val="yellow"/>
              </w:rPr>
              <w:t xml:space="preserve">[fecha]</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Control de acceso</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[Autenticación multifactor, mínimo privilegio, revisión periódica de permisos]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Cifrado</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[En tránsito (TLS 1.2 o superior) y en reposo, gestión de claves]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Seudonimización y minimización</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[Medidas aplicadas]</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Registro de actividad</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[Registros de acceso y conservación]</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Copias de seguridad y continuidad</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[Frecuencia, ubicación, pruebas de restauración]</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Gestión de incidentes</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[Procedimiento y punto de contacto]</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Desarrollo y cambios</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[Gestión de vulnerabilidades, pruebas de seguridad]</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Personal</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[Compromisos de confidencialidad y formación]</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Verificación periódica</w:t>
            </w:r>
          </w:p>
        </w:tc>
        <w:tc>
          <w:tcPr>
            <w:tcW w:type="dxa" w:w="59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[Auditorías internas o externas y frecuencia]</w:t>
            </w:r>
          </w:p>
        </w:tc>
      </w:tr>
    </w:tbl>
    <w:p/>
    <w:p>
      <w:pPr>
        <w:pStyle w:val="Heading1"/>
      </w:pPr>
      <w:r>
        <w:t xml:space="preserve">Anexo III. Subencargados autorizados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7"/>
        <w:gridCol w:w="2708"/>
        <w:gridCol w:w="1805"/>
        <w:gridCol w:w="2257"/>
      </w:tblGrid>
      <w:tr>
        <w:trPr>
          <w:tblHeader/>
        </w:trPr>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Subencargado</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Actividad de tratamiento</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Ubicación del tratamiento</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Garantía de transferencia</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[Nombre y domicilio]</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[Por ejemplo: alojamiento de infraestructura]</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[País]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 aplica (EEE) / adecuación / CCT 2021/914 / otra]</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[Nombre y domicilio]</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[Por ejemplo: soporte técnico]</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[País]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[Nombre y domicilio]</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[Por ejemplo: servicio de IA para transcripción o resumen]</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[País]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Anexo IV. Transferencias internacionales y ubicación de servidores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7"/>
        <w:gridCol w:w="1354"/>
        <w:gridCol w:w="2708"/>
        <w:gridCol w:w="2708"/>
      </w:tblGrid>
      <w:tr>
        <w:trPr>
          <w:tblHeader/>
        </w:trPr>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Destinatario</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País</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Datos y finalidad</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Garantía (capítulo V RGPD)</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[Encargado o Subencargado]</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[País]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[Datos y motivo]</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[Decisión de adecuación / CCT 2021/914, módulo [ ]</w:t>
            </w:r>
            <w:r>
              <w:t xml:space="preserve"> / otra, con medidas complementarias si procede]</w:t>
            </w:r>
          </w:p>
        </w:tc>
      </w:tr>
    </w:tbl>
    <w:p/>
    <w:p>
      <w:pPr>
        <w:spacing w:after="120"/>
      </w:pPr>
      <w:r>
        <w:rPr>
          <w:highlight w:val="yellow"/>
          <w:highlightCs w:val="yellow"/>
        </w:rPr>
        <w:t xml:space="preserve">[Solo universidades públicas]</w:t>
      </w:r>
      <w:r>
        <w:t xml:space="preserve"> Declaración del Encargado conforme al artículo 122.2.c) de la Ley 9/2017: los servidores estarán ubicados en </w:t>
      </w:r>
      <w:r>
        <w:rPr>
          <w:highlight w:val="yellow"/>
          <w:highlightCs w:val="yellow"/>
        </w:rPr>
        <w:t xml:space="preserve">[país, ciudad o región]</w:t>
      </w:r>
      <w:r>
        <w:t xml:space="preserve"> y los servicios asociados se prestarán desde </w:t>
      </w:r>
      <w:r>
        <w:rPr>
          <w:highlight w:val="yellow"/>
          <w:highlightCs w:val="yellow"/>
        </w:rPr>
        <w:t xml:space="preserve">[países]</w:t>
      </w:r>
      <w:r>
        <w:t xml:space="preserve">. Fecha de la declaración: </w:t>
      </w:r>
      <w:r>
        <w:rPr>
          <w:highlight w:val="yellow"/>
          <w:highlightCs w:val="yellow"/>
        </w:rPr>
        <w:t xml:space="preserve">[fecha]</w:t>
      </w:r>
      <w: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Modelo elaborado por validemic.com. No constituye asesoramiento jurídico: antes de usarlo, pedid a vuestra asesoría jurídica o al DPD que lo revise.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encargo del tratamiento</dc:title>
  <dc:creator>Validemic</dc:creator>
  <cp:lastModifiedBy>Un-named</cp:lastModifiedBy>
  <cp:revision>1</cp:revision>
  <dcterms:created xsi:type="dcterms:W3CDTF">2026-10-07T02:31:32.857Z</dcterms:created>
  <dcterms:modified xsi:type="dcterms:W3CDTF">2026-10-07T02:31:32.857Z</dcterms:modified>
</cp:coreProperties>
</file>

<file path=docProps/custom.xml><?xml version="1.0" encoding="utf-8"?>
<Properties xmlns="http://schemas.openxmlformats.org/officeDocument/2006/custom-properties" xmlns:vt="http://schemas.openxmlformats.org/officeDocument/2006/docPropsVTypes"/>
</file>