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Registerförteckning (register över behandling)</w:t>
      </w:r>
    </w:p>
    <w:p>
      <w:pPr>
        <w:spacing w:after="240"/>
      </w:pPr>
      <w:r>
        <w:rPr>
          <w:color w:val="64748B"/>
        </w:rPr>
        <w:t xml:space="preserve">Mall för universitet och högskolor enligt artikel 30 i dataskyddsförordningen (EU) 2016/679. Version från validemic.com, oktober 2026.</w:t>
      </w:r>
    </w:p>
    <w:p>
      <w:pPr>
        <w:pBdr>
          <w:left w:val="single" w:color="F59E0B" w:sz="18" w:space="8"/>
        </w:pBdr>
        <w:shd w:fill="FFFBEB" w:color="auto" w:val="clear"/>
        <w:spacing w:after="160" w:before="120"/>
      </w:pPr>
      <w:r>
        <w:rPr>
          <w:i/>
          <w:iCs/>
        </w:rPr>
        <w:t xml:space="preserve">Så använder ni mallen: Del A är lärosätets register som personuppgiftsansvarig (artikel 30.1). Del B är registret för de behandlingar som lärosätet utför som personuppgiftsbiträde åt någon annan (artikel 30.2). Rader som börjar med EXEMPEL visar hur en ifylld rad kan se ut och ska ersättas eller tas bort. Uppgifterna i exemplen är påhittade och är inte bedömningar av något verkligt system eller lärosäte. Mallen är inte juridisk rådgivning. Låt dataskyddsombudet eller lärosätets jurist granska registret och stäm av det mot lärosätets informationshanteringsplan.</w:t>
      </w:r>
    </w:p>
    <w:p>
      <w:pPr>
        <w:pStyle w:val="Heading1"/>
      </w:pPr>
      <w:r>
        <w:t xml:space="preserve">Instruktion</w:t>
      </w:r>
    </w:p>
    <w:p>
      <w:pPr>
        <w:pStyle w:val="ListParagraph"/>
        <w:numPr>
          <w:ilvl w:val="0"/>
          <w:numId w:val="2"/>
        </w:numPr>
      </w:pPr>
      <w:r>
        <w:rPr>
          <w:b/>
          <w:bCs/>
        </w:rPr>
        <w:t xml:space="preserve">En rad per behandling, inte per system.</w:t>
      </w:r>
      <w:r>
        <w:t xml:space="preserve"> En behandling är en avgränsad verksamhet med ett eget ändamål, till exempel kursadministration, ett forskningsprojekt eller lönehantering. Ett system kan rymma flera behandlingar och en behandling kan använda flera system.</w:t>
      </w:r>
    </w:p>
    <w:p>
      <w:pPr>
        <w:pStyle w:val="ListParagraph"/>
        <w:numPr>
          <w:ilvl w:val="0"/>
          <w:numId w:val="2"/>
        </w:numPr>
      </w:pPr>
      <w:r>
        <w:rPr>
          <w:b/>
          <w:bCs/>
        </w:rPr>
        <w:t xml:space="preserve">Fyll i Del A, tabell 1 och tabell 2, med samma löpnummer</w:t>
      </w:r>
      <w:r>
        <w:t xml:space="preserve"> så att raderna hänger ihop. Tabell 1 täcker artikel 30.1 a–d, tabell 2 artikel 30.1 e–g och kopplade dokument.</w:t>
      </w:r>
    </w:p>
    <w:p>
      <w:pPr>
        <w:pStyle w:val="ListParagraph"/>
        <w:numPr>
          <w:ilvl w:val="0"/>
          <w:numId w:val="2"/>
        </w:numPr>
      </w:pPr>
      <w:r>
        <w:rPr>
          <w:b/>
          <w:bCs/>
        </w:rPr>
        <w:t xml:space="preserve">Var konkret.</w:t>
      </w:r>
      <w:r>
        <w:t xml:space="preserve"> Skriv ”studenter på kurs X: namn, personnummer, e-post, inlämningar, betyg” i stället för ”studentuppgifter”. Ange personuppgiftsbiträden med namn under mottagare.</w:t>
      </w:r>
    </w:p>
    <w:p>
      <w:pPr>
        <w:pStyle w:val="ListParagraph"/>
        <w:numPr>
          <w:ilvl w:val="0"/>
          <w:numId w:val="2"/>
        </w:numPr>
      </w:pPr>
      <w:r>
        <w:rPr>
          <w:b/>
          <w:bCs/>
        </w:rPr>
        <w:t xml:space="preserve">Gallringsfristen</w:t>
      </w:r>
      <w:r>
        <w:t xml:space="preserve"> ska hämtas ur lärosätets informationshanteringsplan eller gallringsbeslut. Ange beslutets beteckning.</w:t>
      </w:r>
    </w:p>
    <w:p>
      <w:pPr>
        <w:pStyle w:val="ListParagraph"/>
        <w:numPr>
          <w:ilvl w:val="0"/>
          <w:numId w:val="2"/>
        </w:numPr>
      </w:pPr>
      <w:r>
        <w:rPr>
          <w:b/>
          <w:bCs/>
        </w:rPr>
        <w:t xml:space="preserve">Säkerhetsåtgärder</w:t>
      </w:r>
      <w:r>
        <w:t xml:space="preserve"> beskrivs översiktligt. Hänvisa till informationsklassningen och till säkerhetsbilagan i PUB-avtalet i stället för att skriva av dem.</w:t>
      </w:r>
    </w:p>
    <w:p>
      <w:pPr>
        <w:pStyle w:val="ListParagraph"/>
        <w:numPr>
          <w:ilvl w:val="0"/>
          <w:numId w:val="2"/>
        </w:numPr>
      </w:pPr>
      <w:r>
        <w:rPr>
          <w:b/>
          <w:bCs/>
        </w:rPr>
        <w:t xml:space="preserve">Del B fylls i bara om lärosätet behandlar personuppgifter för någon annans räkning</w:t>
      </w:r>
      <w:r>
        <w:t xml:space="preserve">, till exempel i uppdragsforskning där uppdragsgivaren bestämmer ändamål och medel.</w:t>
      </w:r>
    </w:p>
    <w:p>
      <w:pPr>
        <w:pStyle w:val="ListParagraph"/>
        <w:numPr>
          <w:ilvl w:val="0"/>
          <w:numId w:val="2"/>
        </w:numPr>
      </w:pPr>
      <w:r>
        <w:rPr>
          <w:b/>
          <w:bCs/>
        </w:rPr>
        <w:t xml:space="preserve">Håll registret uppdaterat.</w:t>
      </w:r>
      <w:r>
        <w:t xml:space="preserve"> Lägg in nya behandlingar innan de startar, ändra raden när leverantör, ändamål eller gallring ändras och markera avslutade behandlingar med datum. Gör en genomgång minst </w:t>
      </w:r>
      <w:r>
        <w:rPr>
          <w:highlight w:val="yellow"/>
          <w:highlightCs w:val="yellow"/>
        </w:rPr>
        <w:t xml:space="preserve">[en gång per år]</w:t>
      </w:r>
      <w:r>
        <w:t xml:space="preserve">.</w:t>
      </w:r>
    </w:p>
    <w:p>
      <w:pPr>
        <w:pStyle w:val="ListParagraph"/>
        <w:numPr>
          <w:ilvl w:val="0"/>
          <w:numId w:val="2"/>
        </w:numPr>
      </w:pPr>
      <w:r>
        <w:t xml:space="preserve">Registret ska på begäran göras tillgängligt för Integritetsskyddsmyndigheten (IMY) enligt artikel 30.4.</w:t>
      </w:r>
    </w:p>
    <w:p>
      <w:pPr>
        <w:pStyle w:val="Heading1"/>
      </w:pPr>
      <w:r>
        <w:t xml:space="preserve">Uppgifter om lärosätet (artikel 30.1 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69"/>
        <w:gridCol w:w="5957"/>
      </w:tblGrid>
      <w:tr>
        <w:trPr>
          <w:tblHeader/>
        </w:trPr>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Uppgift</w:t>
            </w:r>
          </w:p>
        </w:tc>
        <w:tc>
          <w:tcPr>
            <w:tcW w:type="dxa" w:w="59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Fyll i</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Personuppgiftsansvarig</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[Lärosätets namn]</w:t>
            </w:r>
            <w:r>
              <w:t xml:space="preserve">, org.nr </w:t>
            </w:r>
            <w:r>
              <w:rPr>
                <w:highlight w:val="yellow"/>
                <w:highlightCs w:val="yellow"/>
              </w:rPr>
              <w:t xml:space="preserve">[000000-0000]</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Postadress och kontaktuppgifter</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[Postadress, telefon, e-post till registrator]</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Dataskyddsombud</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[Namn eller funktion, e-postadress]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Företrädare (artikel 27)</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[Ej tillämpligt för lärosäten etablerade i EU, ange annars namn och kontaktuppgifter]</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Ansvarig för registret</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[Funktion, till exempel dataskyddsombudet eller förvaltningens juridiska avdelning]</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Senast granskat</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[ÅÅÅÅ-MM-DD]</w:t>
            </w:r>
            <w:r>
              <w:t xml:space="preserve">, av </w:t>
            </w:r>
            <w:r>
              <w:rPr>
                <w:highlight w:val="yellow"/>
                <w:highlightCs w:val="yellow"/>
              </w:rPr>
              <w:t xml:space="preserve">[namn och funktion]</w:t>
            </w:r>
          </w:p>
        </w:tc>
      </w:tr>
    </w:tbl>
    <w:p/>
    <w:p>
      <w:pPr>
        <w:pStyle w:val="Heading1"/>
      </w:pPr>
      <w:r>
        <w:t xml:space="preserve">Del A. Register som personuppgiftsansvarig (artikel 30.1)</w:t>
      </w:r>
    </w:p>
    <w:p>
      <w:pPr>
        <w:pStyle w:val="Heading2"/>
      </w:pPr>
      <w:r>
        <w:t xml:space="preserve">Tabell 1. Behandling, ändamål, registrerade och mottagare (led a–d)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
        <w:gridCol w:w="2076"/>
        <w:gridCol w:w="1986"/>
        <w:gridCol w:w="2347"/>
        <w:gridCol w:w="2076"/>
      </w:tblGrid>
      <w:tr>
        <w:trPr>
          <w:tblHeader/>
        </w:trPr>
        <w:tc>
          <w:tcPr>
            <w:tcW w:type="dxa" w:w="54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Nr</w:t>
            </w:r>
          </w:p>
        </w:tc>
        <w:tc>
          <w:tcPr>
            <w:tcW w:type="dxa" w:w="207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 ansvarig enhet, eventuella gemensamt ansvariga (a)</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Ändamål (b) och rättslig grund</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Kategorier av registrerade och personuppgifter (c)</w:t>
            </w:r>
          </w:p>
        </w:tc>
        <w:tc>
          <w:tcPr>
            <w:tcW w:type="dxa" w:w="207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Mottagare, inklusive biträden (d)</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EXEMPEL:</w:t>
            </w:r>
            <w:r>
              <w:t xml:space="preserve"> Kursadministration i lärplattformen.</w:t>
            </w:r>
          </w:p>
          <w:p>
            <w:r>
              <w:t xml:space="preserve">Ansvarig: </w:t>
            </w:r>
            <w:r>
              <w:rPr>
                <w:highlight w:val="yellow"/>
                <w:highlightCs w:val="yellow"/>
              </w:rPr>
              <w:t xml:space="preserve">[Utbildningsavdelningen]</w:t>
            </w:r>
            <w:r>
              <w:t xml:space="preserve">.</w:t>
            </w:r>
          </w:p>
          <w:p>
            <w:r>
              <w:t xml:space="preserve">Gemensamt ansvariga: inga.</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Genomföra och administrera kurser, examination och kommunikation med studenter.</w:t>
            </w:r>
          </w:p>
          <w:p>
            <w:r>
              <w:t xml:space="preserve">Artikel 6.1 e (uppgift av allmänt intresse).</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Studenter och lärare.</w:t>
            </w:r>
          </w:p>
          <w:p>
            <w:r>
              <w:t xml:space="preserve">Namn, användar-id, e-post, gruppindelning, inlämningar, kommentarer, resultat.</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Leverantören av lärplattformen (personuppgiftsbiträde, </w:t>
            </w:r>
            <w:r>
              <w:rPr>
                <w:highlight w:val="yellow"/>
                <w:highlightCs w:val="yellow"/>
              </w:rPr>
              <w:t xml:space="preserve">[namn]</w:t>
            </w:r>
            <w:r>
              <w:t xml:space="preserve">) och dess underbiträden enligt PUB-avtalet. Lärare och administratörer med behörighet.</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EXEMPEL:</w:t>
            </w:r>
            <w:r>
              <w:t xml:space="preserve"> Forskningsprojekt ”</w:t>
            </w:r>
            <w:r>
              <w:rPr>
                <w:highlight w:val="yellow"/>
                <w:highlightCs w:val="yellow"/>
              </w:rPr>
              <w:t xml:space="preserve">[projekttitel]</w:t>
            </w:r>
            <w:r>
              <w:t xml:space="preserve">” med intervjuer.</w:t>
            </w:r>
          </w:p>
          <w:p>
            <w:r>
              <w:t xml:space="preserve">Ansvarig: </w:t>
            </w:r>
            <w:r>
              <w:rPr>
                <w:highlight w:val="yellow"/>
                <w:highlightCs w:val="yellow"/>
              </w:rPr>
              <w:t xml:space="preserve">[institution, huvudansvarig forskare]</w:t>
            </w:r>
            <w:r>
              <w:t xml:space="preserve">.</w:t>
            </w:r>
          </w:p>
          <w:p>
            <w:r>
              <w:t xml:space="preserve">Gemensamt ansvariga: </w:t>
            </w:r>
            <w:r>
              <w:rPr>
                <w:highlight w:val="yellow"/>
                <w:highlightCs w:val="yellow"/>
              </w:rPr>
              <w:t xml:space="preserve">[samarbetslärosäte, om avtal om gemensamt ansvar finns]</w:t>
            </w:r>
            <w:r>
              <w:t xml:space="preserve">.</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Genomföra forskningsprojektet enligt forskningsplan och etikgodkännande </w:t>
            </w:r>
            <w:r>
              <w:rPr>
                <w:highlight w:val="yellow"/>
                <w:highlightCs w:val="yellow"/>
              </w:rPr>
              <w:t xml:space="preserve">[diarienummer]</w:t>
            </w:r>
            <w:r>
              <w:t xml:space="preserve">.</w:t>
            </w:r>
          </w:p>
          <w:p>
            <w:r>
              <w:t xml:space="preserve">Artikel 6.1 e och, för känsliga personuppgifter, artikel 9.2 j.</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Forskningspersoner och projektmedarbetare.</w:t>
            </w:r>
          </w:p>
          <w:p>
            <w:r>
              <w:t xml:space="preserve">Namn, kontaktuppgifter, ljudinspelningar, transkript, uppgifter om hälsa (känsliga personuppgifter), kodnyckel.</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Transkriberingstjänst (personuppgiftsbiträde, </w:t>
            </w:r>
            <w:r>
              <w:rPr>
                <w:highlight w:val="yellow"/>
                <w:highlightCs w:val="yellow"/>
              </w:rPr>
              <w:t xml:space="preserve">[namn]</w:t>
            </w:r>
            <w:r>
              <w:t xml:space="preserve">). Samarbetslärosäte enligt avtal. Arkivmyndighet vid arkivering.</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3</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EXEMPEL:</w:t>
            </w:r>
            <w:r>
              <w:t xml:space="preserve"> Lånehantering i universitetsbiblioteket.</w:t>
            </w:r>
          </w:p>
          <w:p>
            <w:r>
              <w:t xml:space="preserve">Ansvarig: </w:t>
            </w:r>
            <w:r>
              <w:rPr>
                <w:highlight w:val="yellow"/>
                <w:highlightCs w:val="yellow"/>
              </w:rPr>
              <w:t xml:space="preserve">[Universitetsbiblioteket]</w:t>
            </w:r>
            <w:r>
              <w:t xml:space="preserve">.</w:t>
            </w:r>
          </w:p>
          <w:p>
            <w:r>
              <w:t xml:space="preserve">Gemensamt ansvariga: inga.</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Administrera lån, reservationer, påminnelser och avgifter samt ge åtkomst till licensierade e-resurser.</w:t>
            </w:r>
          </w:p>
          <w:p>
            <w:r>
              <w:rPr>
                <w:highlight w:val="yellow"/>
                <w:highlightCs w:val="yellow"/>
              </w:rPr>
              <w:t xml:space="preserve">[Ange rättslig grund enligt lärosätets bedömning]</w:t>
            </w:r>
            <w:r>
              <w:t xml:space="preserve">.</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Låntagare (studenter, anställda, allmänhet).</w:t>
            </w:r>
          </w:p>
          <w:p>
            <w:r>
              <w:t xml:space="preserve">Namn, personnummer, e-post, användar-id, aktuella lån, skulder.</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Leverantören av bibliotekssystemet (personuppgiftsbiträde, </w:t>
            </w:r>
            <w:r>
              <w:rPr>
                <w:highlight w:val="yellow"/>
                <w:highlightCs w:val="yellow"/>
              </w:rPr>
              <w:t xml:space="preserve">[namn]</w:t>
            </w:r>
            <w:r>
              <w:t xml:space="preserve">). </w:t>
            </w:r>
            <w:r>
              <w:rPr>
                <w:highlight w:val="yellow"/>
                <w:highlightCs w:val="yellow"/>
              </w:rPr>
              <w:t xml:space="preserve">[Inkassoföretag, om sådant anlitas]</w:t>
            </w:r>
            <w:r>
              <w:t xml:space="preserve">.</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4</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[Behandling]</w:t>
            </w:r>
          </w:p>
          <w:p>
            <w:r>
              <w:t xml:space="preserve">Ansvarig: </w:t>
            </w:r>
            <w:r>
              <w:rPr>
                <w:highlight w:val="yellow"/>
                <w:highlightCs w:val="yellow"/>
              </w:rPr>
              <w:t xml:space="preserve">[enhet]</w:t>
            </w:r>
          </w:p>
          <w:p>
            <w:r>
              <w:t xml:space="preserve">Gemensamt ansvariga: </w:t>
            </w:r>
            <w:r>
              <w:rPr>
                <w:highlight w:val="yellow"/>
                <w:highlightCs w:val="yellow"/>
              </w:rPr>
              <w:t xml:space="preserve">[namn eller ”inga”]</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[Ändamål]</w:t>
            </w:r>
          </w:p>
          <w:p>
            <w:r>
              <w:rPr>
                <w:highlight w:val="yellow"/>
                <w:highlightCs w:val="yellow"/>
              </w:rPr>
              <w:t xml:space="preserve">[Rättslig grund]</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[Kategorier av registrerade]</w:t>
            </w:r>
          </w:p>
          <w:p>
            <w:r>
              <w:rPr>
                <w:highlight w:val="yellow"/>
                <w:highlightCs w:val="yellow"/>
              </w:rPr>
              <w:t xml:space="preserve">[Kategorier av personuppgifter, markera känsliga uppgifter och personnummer]</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[Mottagare och personuppgiftsbiträden]</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5</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[Behandling]</w:t>
            </w:r>
          </w:p>
          <w:p>
            <w:r>
              <w:t xml:space="preserve">Ansvarig: </w:t>
            </w:r>
            <w:r>
              <w:rPr>
                <w:highlight w:val="yellow"/>
                <w:highlightCs w:val="yellow"/>
              </w:rPr>
              <w:t xml:space="preserve">[enhet]</w:t>
            </w:r>
          </w:p>
          <w:p>
            <w:r>
              <w:t xml:space="preserve">Gemensamt ansvariga: </w:t>
            </w:r>
            <w:r>
              <w:rPr>
                <w:highlight w:val="yellow"/>
                <w:highlightCs w:val="yellow"/>
              </w:rPr>
              <w:t xml:space="preserve">[namn eller ”inga”]</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[Ändamål]</w:t>
            </w:r>
          </w:p>
          <w:p>
            <w:r>
              <w:rPr>
                <w:highlight w:val="yellow"/>
                <w:highlightCs w:val="yellow"/>
              </w:rPr>
              <w:t xml:space="preserve">[Rättslig grund]</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[Kategorier av registrerade]</w:t>
            </w:r>
          </w:p>
          <w:p>
            <w:r>
              <w:rPr>
                <w:highlight w:val="yellow"/>
                <w:highlightCs w:val="yellow"/>
              </w:rPr>
              <w:t xml:space="preserve">[Kategorier av personuppgifter]</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[Mottagare och personuppgiftsbiträden]</w:t>
            </w:r>
          </w:p>
        </w:tc>
      </w:tr>
    </w:tbl>
    <w:p/>
    <w:p>
      <w:pPr>
        <w:pStyle w:val="Heading2"/>
      </w:pPr>
      <w:r>
        <w:t xml:space="preserve">Tabell 2. Tredjeland, gallring, säkerhet och kopplade dokument (led e–g)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
        <w:gridCol w:w="2257"/>
        <w:gridCol w:w="1805"/>
        <w:gridCol w:w="2257"/>
        <w:gridCol w:w="2166"/>
      </w:tblGrid>
      <w:tr>
        <w:trPr>
          <w:tblHeader/>
        </w:trPr>
        <w:tc>
          <w:tcPr>
            <w:tcW w:type="dxa" w:w="54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Nr</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Överföring till tredjeland och skyddsåtgärd (e)</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Gallringsfrist (f)</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Säkerhetsåtgärder, översikt (g)</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Kopplade dokument</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EXEMPEL:</w:t>
            </w:r>
            <w:r>
              <w:t xml:space="preserve"> Lagring inom EU/EES enligt PUB-avtalet. Supportåtkomst från </w:t>
            </w:r>
            <w:r>
              <w:rPr>
                <w:highlight w:val="yellow"/>
                <w:highlightCs w:val="yellow"/>
              </w:rPr>
              <w:t xml:space="preserve">[land]</w:t>
            </w:r>
            <w:r>
              <w:t xml:space="preserve"> med stöd av </w:t>
            </w:r>
            <w:r>
              <w:rPr>
                <w:highlight w:val="yellow"/>
                <w:highlightCs w:val="yellow"/>
              </w:rPr>
              <w:t xml:space="preserve">[adekvansbeslut eller standardavtalsklausuler]</w:t>
            </w:r>
            <w: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Enligt informationshanteringsplan </w:t>
            </w:r>
            <w:r>
              <w:rPr>
                <w:highlight w:val="yellow"/>
                <w:highlightCs w:val="yellow"/>
              </w:rPr>
              <w:t xml:space="preserve">[beteckning]</w:t>
            </w:r>
            <w:r>
              <w:t xml:space="preserve">. Kursrum rensas </w:t>
            </w:r>
            <w:r>
              <w:rPr>
                <w:highlight w:val="yellow"/>
                <w:highlightCs w:val="yellow"/>
              </w:rPr>
              <w:t xml:space="preserve">[antal]</w:t>
            </w:r>
            <w:r>
              <w:t xml:space="preserve"> år efter kursslut.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Inloggning via lärosätets identitetstjänst med MFA, rollbaserad behörighet, loggning. Informationsklass </w:t>
            </w:r>
            <w:r>
              <w:rPr>
                <w:highlight w:val="yellow"/>
                <w:highlightCs w:val="yellow"/>
              </w:rPr>
              <w:t xml:space="preserve">[nivå]</w:t>
            </w:r>
            <w:r>
              <w:t xml:space="preserv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PUB-avtal </w:t>
            </w:r>
            <w:r>
              <w:rPr>
                <w:highlight w:val="yellow"/>
                <w:highlightCs w:val="yellow"/>
              </w:rPr>
              <w:t xml:space="preserve">[dnr]</w:t>
            </w:r>
            <w:r>
              <w:t xml:space="preserve">. Leverantörsgranskning </w:t>
            </w:r>
            <w:r>
              <w:rPr>
                <w:highlight w:val="yellow"/>
                <w:highlightCs w:val="yellow"/>
              </w:rPr>
              <w:t xml:space="preserve">[dnr]</w:t>
            </w:r>
            <w:r>
              <w:t xml:space="preserve">. Informationsklassning </w:t>
            </w:r>
            <w:r>
              <w:rPr>
                <w:highlight w:val="yellow"/>
                <w:highlightCs w:val="yellow"/>
              </w:rPr>
              <w:t xml:space="preserve">[dnr]</w:t>
            </w:r>
            <w:r>
              <w:t xml:space="preserve">.</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EXEMPEL:</w:t>
            </w:r>
            <w:r>
              <w:t xml:space="preserve"> Ingen överföring. Transkriberingstjänsten behandlar uppgifter inom EU/EES enligt PUB-avtalet.</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Forskningsdata bevaras eller gallras enligt </w:t>
            </w:r>
            <w:r>
              <w:rPr>
                <w:highlight w:val="yellow"/>
                <w:highlightCs w:val="yellow"/>
              </w:rPr>
              <w:t xml:space="preserve">[gallringsbeslut]</w:t>
            </w:r>
            <w:r>
              <w:t xml:space="preserve">. Kodnyckeln förvaras separat och </w:t>
            </w:r>
            <w:r>
              <w:rPr>
                <w:highlight w:val="yellow"/>
                <w:highlightCs w:val="yellow"/>
              </w:rPr>
              <w:t xml:space="preserve">[hanteras enligt beslut]</w:t>
            </w:r>
            <w:r>
              <w:t xml:space="preserv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Lagring på lärosätets säkra lagringsyta, pseudonymisering, kryptering, behörighet endast för projektgruppen.</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Etikgodkännande </w:t>
            </w:r>
            <w:r>
              <w:rPr>
                <w:highlight w:val="yellow"/>
                <w:highlightCs w:val="yellow"/>
              </w:rPr>
              <w:t xml:space="preserve">[dnr]</w:t>
            </w:r>
            <w:r>
              <w:t xml:space="preserve">. Konsekvensbedömning </w:t>
            </w:r>
            <w:r>
              <w:rPr>
                <w:highlight w:val="yellow"/>
                <w:highlightCs w:val="yellow"/>
              </w:rPr>
              <w:t xml:space="preserve">[dnr]</w:t>
            </w:r>
            <w:r>
              <w:t xml:space="preserve">. PUB-avtal </w:t>
            </w:r>
            <w:r>
              <w:rPr>
                <w:highlight w:val="yellow"/>
                <w:highlightCs w:val="yellow"/>
              </w:rPr>
              <w:t xml:space="preserve">[dnr]</w:t>
            </w:r>
            <w:r>
              <w:t xml:space="preserve">. Datahanteringsplan.</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3</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EXEMPEL:</w:t>
            </w:r>
            <w:r>
              <w:t xml:space="preserve"> Ingen överföring.</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Uppgifterna raderas när bibliotekskortet upphör att gälla och det saknas pågående lån eller obetalda avgifter.</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Behörighet för bibliotekspersonal, loggning, säkerhetskopiering.</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PUB-avtal </w:t>
            </w:r>
            <w:r>
              <w:rPr>
                <w:highlight w:val="yellow"/>
                <w:highlightCs w:val="yellow"/>
              </w:rPr>
              <w:t xml:space="preserve">[dnr]</w:t>
            </w:r>
            <w:r>
              <w:t xml:space="preserve">. Informationsklassning </w:t>
            </w:r>
            <w:r>
              <w:rPr>
                <w:highlight w:val="yellow"/>
                <w:highlightCs w:val="yellow"/>
              </w:rPr>
              <w:t xml:space="preserve">[dnr]</w:t>
            </w:r>
            <w:r>
              <w:t xml:space="preserve">.</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4</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 mottagare och överföringsgrund, eller ”ingen överföring”]</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[Gallringsfrist och beslut]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[Översikt över åtgärder]</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[PUB-avtal, konsekvensbedömning, informationsklassning]</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5</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 mottagare och överföringsgrund, eller ”ingen överföring”]</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[Gallringsfrist och beslut]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[Översikt över åtgärder]</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[PUB-avtal, konsekvensbedömning, informationsklassning]</w:t>
            </w:r>
          </w:p>
        </w:tc>
      </w:tr>
    </w:tbl>
    <w:p/>
    <w:p>
      <w:pPr>
        <w:pStyle w:val="Heading1"/>
      </w:pPr>
      <w:r>
        <w:t xml:space="preserve">Del B. Register som personuppgiftsbiträde (artikel 30.2)</w:t>
      </w:r>
    </w:p>
    <w:p>
      <w:pPr>
        <w:spacing w:after="120"/>
      </w:pPr>
      <w:r>
        <w:t xml:space="preserve">Fyll i en rad för varje personuppgiftsansvarig som lärosätet behandlar personuppgifter åt. Lärosätets egna uppgifter och dataskyddsombud framgår av tabellen ”Uppgifter om lärosätet” ovan (artikel 30.2 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
        <w:gridCol w:w="1805"/>
        <w:gridCol w:w="1986"/>
        <w:gridCol w:w="1625"/>
        <w:gridCol w:w="1625"/>
        <w:gridCol w:w="1444"/>
      </w:tblGrid>
      <w:tr>
        <w:trPr>
          <w:tblHeader/>
        </w:trPr>
        <w:tc>
          <w:tcPr>
            <w:tcW w:type="dxa" w:w="54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Personuppgiftsansvarig och kontaktuppgifter (a)</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Kategorier av behandling (b)</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Överföring till tredjeland och skyddsåtgärd (c)</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Säkerhetsåtgärder, översikt (d)</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Avtal</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B1</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EXEMPEL:</w:t>
            </w:r>
            <w:r>
              <w:t xml:space="preserve"> </w:t>
            </w:r>
            <w:r>
              <w:rPr>
                <w:highlight w:val="yellow"/>
                <w:highlightCs w:val="yellow"/>
              </w:rPr>
              <w:t xml:space="preserve">[Region X]</w:t>
            </w:r>
            <w:r>
              <w:t xml:space="preserve">, kontaktperson </w:t>
            </w:r>
            <w:r>
              <w:rPr>
                <w:highlight w:val="yellow"/>
                <w:highlightCs w:val="yellow"/>
              </w:rPr>
              <w:t xml:space="preserve">[namn]</w:t>
            </w:r>
            <w:r>
              <w:t xml:space="preserve">, dataskyddsombud </w:t>
            </w:r>
            <w:r>
              <w:rPr>
                <w:highlight w:val="yellow"/>
                <w:highlightCs w:val="yellow"/>
              </w:rPr>
              <w:t xml:space="preserve">[e-post]</w:t>
            </w:r>
            <w:r>
              <w:t xml:space="preserve">.</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Statistisk analys av pseudonymiserade uppgifter som uppdragsgivaren lämnar, inom ramen för ett uppdragsforskningsavtal.</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Ingen överföring.</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Analys i lärosätets säkra miljö, behörighet endast för namngivna analytiker.</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PUB-avtal </w:t>
            </w:r>
            <w:r>
              <w:rPr>
                <w:highlight w:val="yellow"/>
                <w:highlightCs w:val="yellow"/>
              </w:rPr>
              <w:t xml:space="preserve">[dnr]</w:t>
            </w:r>
            <w:r>
              <w:t xml:space="preserve">, uppdragsavtal </w:t>
            </w:r>
            <w:r>
              <w:rPr>
                <w:highlight w:val="yellow"/>
                <w:highlightCs w:val="yellow"/>
              </w:rPr>
              <w:t xml:space="preserve">[dnr]</w:t>
            </w:r>
            <w:r>
              <w:t xml:space="preserve">.</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B2</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EXEMPEL:</w:t>
            </w:r>
            <w:r>
              <w:t xml:space="preserve"> </w:t>
            </w:r>
            <w:r>
              <w:rPr>
                <w:highlight w:val="yellow"/>
                <w:highlightCs w:val="yellow"/>
              </w:rPr>
              <w:t xml:space="preserve">[Kommun Y]</w:t>
            </w:r>
            <w:r>
              <w:t xml:space="preserve">, kontaktperson </w:t>
            </w:r>
            <w:r>
              <w:rPr>
                <w:highlight w:val="yellow"/>
                <w:highlightCs w:val="yellow"/>
              </w:rPr>
              <w:t xml:space="preserve">[namn]</w:t>
            </w:r>
            <w:r>
              <w:t xml:space="preserve">.</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Insamling och sammanställning av enkätsvar åt kommunen enligt kommunens instruktioner.</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Ingen överföring. Enkätverktyget är upphandlat av lärosätet och behandlar uppgifter inom EU/EES.</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Enkätverktyg med inloggning, kryptering, radering efter leverans av rapport.</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PUB-avtal </w:t>
            </w:r>
            <w:r>
              <w:rPr>
                <w:highlight w:val="yellow"/>
                <w:highlightCs w:val="yellow"/>
              </w:rPr>
              <w:t xml:space="preserve">[dnr]</w:t>
            </w:r>
            <w:r>
              <w:t xml:space="preserve">.</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B3</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EXEMPEL:</w:t>
            </w:r>
            <w:r>
              <w:t xml:space="preserve"> </w:t>
            </w:r>
            <w:r>
              <w:rPr>
                <w:highlight w:val="yellow"/>
                <w:highlightCs w:val="yellow"/>
              </w:rPr>
              <w:t xml:space="preserve">[Lärosäte Z]</w:t>
            </w:r>
            <w:r>
              <w:t xml:space="preserve">, kontaktperson </w:t>
            </w:r>
            <w:r>
              <w:rPr>
                <w:highlight w:val="yellow"/>
                <w:highlightCs w:val="yellow"/>
              </w:rPr>
              <w:t xml:space="preserve">[namn]</w:t>
            </w:r>
            <w:r>
              <w:t xml:space="preserve">.</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Drift av en gemensam e-tjänst åt lärosäte Z enligt samverkansavtal.</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[Ange eller ”ingen överföring”]</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Drift i lärosätets datacenter, loggning, säkerhetskopiering.</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PUB-avtal </w:t>
            </w:r>
            <w:r>
              <w:rPr>
                <w:highlight w:val="yellow"/>
                <w:highlightCs w:val="yellow"/>
              </w:rPr>
              <w:t xml:space="preserve">[dnr]</w:t>
            </w:r>
            <w:r>
              <w:t xml:space="preserve">, samverkansavtal </w:t>
            </w:r>
            <w:r>
              <w:rPr>
                <w:highlight w:val="yellow"/>
                <w:highlightCs w:val="yellow"/>
              </w:rPr>
              <w:t xml:space="preserve">[dnr]</w:t>
            </w:r>
            <w:r>
              <w:t xml:space="preserve">.</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B4</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[Personuppgiftsansvarig, kontaktperson, dataskyddsombud]</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[Kategorier av behandling]</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 och överföringsgrund, eller ”ingen överföring”]</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[Översikt]</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[Avtal och dnr]</w:t>
            </w:r>
          </w:p>
        </w:tc>
      </w:tr>
    </w:tbl>
    <w:p/>
    <w:p>
      <w:pPr>
        <w:pStyle w:val="Heading1"/>
      </w:pPr>
      <w:r>
        <w:t xml:space="preserve">Kontrollfrågor innan en rad räknas som klar</w:t>
      </w:r>
    </w:p>
    <w:p>
      <w:pPr>
        <w:pStyle w:val="ListParagraph"/>
        <w:numPr>
          <w:ilvl w:val="0"/>
          <w:numId w:val="3"/>
        </w:numPr>
      </w:pPr>
      <w:r>
        <w:t xml:space="preserve">Framgår ändamålet så tydligt att någon utanför verksamheten förstår varför uppgifterna behandlas?</w:t>
      </w:r>
    </w:p>
    <w:p>
      <w:pPr>
        <w:pStyle w:val="ListParagraph"/>
        <w:numPr>
          <w:ilvl w:val="0"/>
          <w:numId w:val="3"/>
        </w:numPr>
      </w:pPr>
      <w:r>
        <w:t xml:space="preserve">Är känsliga personuppgifter, personnummer och uppgifter om lagöverträdelser särskilt markerade?</w:t>
      </w:r>
    </w:p>
    <w:p>
      <w:pPr>
        <w:pStyle w:val="ListParagraph"/>
        <w:numPr>
          <w:ilvl w:val="0"/>
          <w:numId w:val="3"/>
        </w:numPr>
      </w:pPr>
      <w:r>
        <w:t xml:space="preserve">Är varje personuppgiftsbiträde namngivet, och finns ett undertecknat PUB-avtal med diarienummer?</w:t>
      </w:r>
    </w:p>
    <w:p>
      <w:pPr>
        <w:pStyle w:val="ListParagraph"/>
        <w:numPr>
          <w:ilvl w:val="0"/>
          <w:numId w:val="3"/>
        </w:numPr>
      </w:pPr>
      <w:r>
        <w:t xml:space="preserve">Stämmer uppgifterna om tredjelandsöverföring med leverantörens aktuella förteckning över underbiträden?</w:t>
      </w:r>
    </w:p>
    <w:p>
      <w:pPr>
        <w:pStyle w:val="ListParagraph"/>
        <w:numPr>
          <w:ilvl w:val="0"/>
          <w:numId w:val="3"/>
        </w:numPr>
      </w:pPr>
      <w:r>
        <w:t xml:space="preserve">Finns gallringsfristen i ett beslut eller i informationshanteringsplanen?</w:t>
      </w:r>
    </w:p>
    <w:p>
      <w:pPr>
        <w:pStyle w:val="ListParagraph"/>
        <w:numPr>
          <w:ilvl w:val="0"/>
          <w:numId w:val="3"/>
        </w:numPr>
      </w:pPr>
      <w:r>
        <w:t xml:space="preserve">Har ni tagit ställning till om behandlingen kräver en konsekvensbedömning, och är bedömningen dokumenterad?</w:t>
      </w:r>
    </w:p>
    <w:p>
      <w:pPr>
        <w:pBdr>
          <w:left w:val="single" w:color="F59E0B" w:sz="18" w:space="8"/>
        </w:pBdr>
        <w:shd w:fill="FFFBEB" w:color="auto" w:val="clear"/>
        <w:spacing w:after="160" w:before="120"/>
      </w:pPr>
      <w:r>
        <w:rPr>
          <w:i/>
          <w:iCs/>
        </w:rPr>
        <w:t xml:space="preserve">Artikel 30 kräver inte att rättslig grund, ansvarig enhet eller kopplade dokument anges. Fälten finns med eftersom de gör registret användbart för ansvarsskyldigheten enligt artikel 5.2 och för leverantörsgranskning. Ta bort dem om lärosätet dokumenterar uppgifterna på annat sätt.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Mall från validemic.com. Mallen utgör inte juridisk rådgivning. Låt er jurist eller ert dataskyddsombud granska den innan ni använder den.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Registerförteckning (register över behandling)</dc:title>
  <dc:creator>Validemic</dc:creator>
  <cp:lastModifiedBy>Un-named</cp:lastModifiedBy>
  <cp:revision>1</cp:revision>
  <dcterms:created xsi:type="dcterms:W3CDTF">2026-10-07T02:31:32.911Z</dcterms:created>
  <dcterms:modified xsi:type="dcterms:W3CDTF">2026-10-07T02:31:32.911Z</dcterms:modified>
</cp:coreProperties>
</file>

<file path=docProps/custom.xml><?xml version="1.0" encoding="utf-8"?>
<Properties xmlns="http://schemas.openxmlformats.org/officeDocument/2006/custom-properties" xmlns:vt="http://schemas.openxmlformats.org/officeDocument/2006/docPropsVTypes"/>
</file>