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Privacy notice for research participants: template</w:t>
      </w:r>
    </w:p>
    <w:p>
      <w:pPr>
        <w:spacing w:after="240"/>
      </w:pPr>
      <w:r>
        <w:rPr>
          <w:color w:val="64748B"/>
        </w:rPr>
        <w:t xml:space="preserve">Articles 12 to 14 GDPR. Part A short first layer, Part B full notice (Article 13), Part C data from other sources (Article 14), Part D completion checklist. Version 1.0, October 2026.</w:t>
      </w:r>
    </w:p>
    <w:p>
      <w:pPr>
        <w:pBdr>
          <w:left w:val="single" w:color="F59E0B" w:sz="18" w:space="8"/>
        </w:pBdr>
        <w:shd w:fill="FFFBEB" w:color="auto" w:val="clear"/>
        <w:spacing w:after="160" w:before="120"/>
      </w:pPr>
      <w:r>
        <w:rPr>
          <w:i/>
          <w:iCs/>
        </w:rPr>
        <w:t xml:space="preserve">How to use this template: fill in everything in </w:t>
      </w:r>
      <w:r>
        <w:rPr>
          <w:i/>
          <w:iCs/>
          <w:highlight w:val="yellow"/>
          <w:highlightCs w:val="yellow"/>
        </w:rPr>
        <w:t xml:space="preserve">[square brackets]</w:t>
      </w:r>
      <w:r>
        <w:rPr>
          <w:i/>
          <w:iCs/>
        </w:rPr>
        <w:t xml:space="preserve"> and delete wording options that do not apply. Where the template offers alternatives (OPTION A, B or C), keep only one. Check the wording with your DPO, your institution's research data guidance and, where relevant, your ethics committee. This template is not legal advice. Delete this box and the Instructions section before giving the notice to participants.</w:t>
      </w:r>
    </w:p>
    <w:p>
      <w:pPr>
        <w:pStyle w:val="Heading1"/>
      </w:pPr>
      <w:r>
        <w:t xml:space="preserve">Instructions</w:t>
      </w:r>
    </w:p>
    <w:p>
      <w:pPr>
        <w:pStyle w:val="ListParagraph"/>
        <w:numPr>
          <w:ilvl w:val="0"/>
          <w:numId w:val="2"/>
        </w:numPr>
      </w:pPr>
      <w:r>
        <w:rPr>
          <w:b/>
          <w:bCs/>
        </w:rPr>
        <w:t xml:space="preserve">Article 13 or 14.</w:t>
      </w:r>
      <w:r>
        <w:t xml:space="preserve"> Use Part B when you collect data directly from participants (interviews, surveys, experiments). Add Part C when you also obtain data from other sources (registries, records, other researchers, public online sources). Many projects need both.</w:t>
      </w:r>
    </w:p>
    <w:p>
      <w:pPr>
        <w:pStyle w:val="ListParagraph"/>
        <w:numPr>
          <w:ilvl w:val="0"/>
          <w:numId w:val="2"/>
        </w:numPr>
      </w:pPr>
      <w:r>
        <w:rPr>
          <w:b/>
          <w:bCs/>
        </w:rPr>
        <w:t xml:space="preserve">Timing.</w:t>
      </w:r>
      <w:r>
        <w:t xml:space="preserve"> Article 13 information must be given at the time the data is obtained, so give it before the interview or survey starts. Article 14 information must be given within a reasonable period and at the latest within one month, or earlier at the first contact with the person or the first disclosure to another recipient (Article 14(3)).</w:t>
      </w:r>
    </w:p>
    <w:p>
      <w:pPr>
        <w:pStyle w:val="ListParagraph"/>
        <w:numPr>
          <w:ilvl w:val="0"/>
          <w:numId w:val="2"/>
        </w:numPr>
      </w:pPr>
      <w:r>
        <w:rPr>
          <w:b/>
          <w:bCs/>
        </w:rPr>
        <w:t xml:space="preserve">Layers.</w:t>
      </w:r>
      <w:r>
        <w:t xml:space="preserve"> Put Part A in the participant information sheet or at the start of the survey, and link to or attach Part B. The first layer should show the purposes, the controller, the rights, and any processing that could surprise participants.</w:t>
      </w:r>
    </w:p>
    <w:p>
      <w:pPr>
        <w:pStyle w:val="ListParagraph"/>
        <w:numPr>
          <w:ilvl w:val="0"/>
          <w:numId w:val="2"/>
        </w:numPr>
      </w:pPr>
      <w:r>
        <w:rPr>
          <w:b/>
          <w:bCs/>
        </w:rPr>
        <w:t xml:space="preserve">Plain language.</w:t>
      </w:r>
      <w:r>
        <w:t xml:space="preserve"> Avoid vague words such as "may", "might", "some" and "often" (WP260 rev.01, paragraph 13). Write for your actual participants; write a separate version for children where needed.</w:t>
      </w:r>
    </w:p>
    <w:p>
      <w:pPr>
        <w:pStyle w:val="ListParagraph"/>
        <w:numPr>
          <w:ilvl w:val="0"/>
          <w:numId w:val="2"/>
        </w:numPr>
      </w:pPr>
      <w:r>
        <w:rPr>
          <w:b/>
          <w:bCs/>
        </w:rPr>
        <w:t xml:space="preserve">Lawful basis.</w:t>
      </w:r>
      <w:r>
        <w:t xml:space="preserve"> Consent to take part in research is often an ethical requirement and not the GDPR lawful basis. Confirm which basis your institution uses before choosing an option in section B4.</w:t>
      </w:r>
    </w:p>
    <w:p>
      <w:pPr>
        <w:pStyle w:val="ListParagraph"/>
        <w:numPr>
          <w:ilvl w:val="0"/>
          <w:numId w:val="2"/>
        </w:numPr>
      </w:pPr>
      <w:r>
        <w:rPr>
          <w:b/>
          <w:bCs/>
        </w:rPr>
        <w:t xml:space="preserve">Retention.</w:t>
      </w:r>
      <w:r>
        <w:t xml:space="preserve"> Give periods per data category, or the criteria used. Saying data is kept "as long as necessary" is not sufficient (WP260 rev.01, Annex).</w:t>
      </w:r>
    </w:p>
    <w:p>
      <w:pPr>
        <w:pStyle w:val="ListParagraph"/>
        <w:numPr>
          <w:ilvl w:val="0"/>
          <w:numId w:val="2"/>
        </w:numPr>
      </w:pPr>
      <w:r>
        <w:rPr>
          <w:b/>
          <w:bCs/>
        </w:rPr>
        <w:t xml:space="preserve">Keep a copy.</w:t>
      </w:r>
      <w:r>
        <w:t xml:space="preserve"> Keep the version of the notice given to participants with the project records, so you can show what people were told.</w:t>
      </w:r>
    </w:p>
    <w:p>
      <w:pPr>
        <w:pStyle w:val="Heading1"/>
      </w:pPr>
      <w:r>
        <w:t xml:space="preserve">Part A: Short first layer (for the information sheet)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57"/>
        <w:gridCol w:w="6770"/>
      </w:tblGrid>
      <w:tr>
        <w:trPr>
          <w:tblHeader/>
        </w:trPr>
        <w:tc>
          <w:tcPr>
            <w:tcW w:type="dxa" w:w="2257"/>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Heading</w:t>
            </w:r>
          </w:p>
        </w:tc>
        <w:tc>
          <w:tcPr>
            <w:tcW w:type="dxa" w:w="6770"/>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Text</w:t>
            </w:r>
          </w:p>
        </w:tc>
      </w:tr>
      <w:tr>
        <w:tc>
          <w:tcPr>
            <w:tcW w:type="dxa" w:w="2257"/>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How we use your data</w:t>
            </w:r>
          </w:p>
        </w:tc>
        <w:tc>
          <w:tcPr>
            <w:tcW w:type="dxa" w:w="6770"/>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[University name]</w:t>
            </w:r>
            <w:r>
              <w:t xml:space="preserve"> is responsible for the personal data collected in this study. We use your data to </w:t>
            </w:r>
            <w:r>
              <w:rPr>
                <w:highlight w:val="yellow"/>
                <w:highlightCs w:val="yellow"/>
              </w:rPr>
              <w:t xml:space="preserve">[one-sentence purpose]</w:t>
            </w:r>
            <w:r>
              <w:t xml:space="preserve">. We will </w:t>
            </w:r>
            <w:r>
              <w:rPr>
                <w:highlight w:val="yellow"/>
                <w:highlightCs w:val="yellow"/>
              </w:rPr>
              <w:t xml:space="preserve">[record and transcribe the interview / store your survey answers]</w:t>
            </w:r>
            <w:r>
              <w:t xml:space="preserve"> and </w:t>
            </w:r>
            <w:r>
              <w:rPr>
                <w:highlight w:val="yellow"/>
                <w:highlightCs w:val="yellow"/>
              </w:rPr>
              <w:t xml:space="preserve">[pseudonymise]</w:t>
            </w:r>
            <w:r>
              <w:t xml:space="preserve"> the data before analysis.</w:t>
            </w:r>
          </w:p>
        </w:tc>
      </w:tr>
      <w:tr>
        <w:tc>
          <w:tcPr>
            <w:tcW w:type="dxa" w:w="2257"/>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Legal basis</w:t>
            </w:r>
          </w:p>
        </w:tc>
        <w:tc>
          <w:tcPr>
            <w:tcW w:type="dxa" w:w="6770"/>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[We process your data as part of our task in the public interest to carry out research (Article 6(1)(e) GDPR).]</w:t>
            </w:r>
            <w:r>
              <w:t xml:space="preserve"> Your consent to take part is an ethical requirement.</w:t>
            </w:r>
          </w:p>
        </w:tc>
      </w:tr>
      <w:tr>
        <w:tc>
          <w:tcPr>
            <w:tcW w:type="dxa" w:w="2257"/>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Who sees it</w:t>
            </w:r>
          </w:p>
        </w:tc>
        <w:tc>
          <w:tcPr>
            <w:tcW w:type="dxa" w:w="6770"/>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The research team</w:t>
            </w:r>
            <w:r>
              <w:rPr>
                <w:highlight w:val="yellow"/>
                <w:highlightCs w:val="yellow"/>
              </w:rPr>
              <w:t xml:space="preserve">[, our partner [institution]</w:t>
            </w:r>
            <w:r>
              <w:t xml:space="preserve">] and </w:t>
            </w:r>
            <w:r>
              <w:rPr>
                <w:highlight w:val="yellow"/>
                <w:highlightCs w:val="yellow"/>
              </w:rPr>
              <w:t xml:space="preserve">[service providers such as a transcription service]</w:t>
            </w:r>
            <w:r>
              <w:t xml:space="preserve">, under contract.</w:t>
            </w:r>
          </w:p>
        </w:tc>
      </w:tr>
      <w:tr>
        <w:tc>
          <w:tcPr>
            <w:tcW w:type="dxa" w:w="2257"/>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How long</w:t>
            </w:r>
          </w:p>
        </w:tc>
        <w:tc>
          <w:tcPr>
            <w:tcW w:type="dxa" w:w="6770"/>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[Recordings: deleted by [date]</w:t>
            </w:r>
            <w:r>
              <w:t xml:space="preserve">.] </w:t>
            </w:r>
            <w:r>
              <w:rPr>
                <w:highlight w:val="yellow"/>
                <w:highlightCs w:val="yellow"/>
              </w:rPr>
              <w:t xml:space="preserve">[Pseudonymised data: kept for [X years]</w:t>
            </w:r>
            <w:r>
              <w:t xml:space="preserve">, then </w:t>
            </w:r>
            <w:r>
              <w:rPr>
                <w:highlight w:val="yellow"/>
                <w:highlightCs w:val="yellow"/>
              </w:rPr>
              <w:t xml:space="preserve">[archived/deleted]</w:t>
            </w:r>
            <w:r>
              <w:t xml:space="preserve">.]</w:t>
            </w:r>
          </w:p>
        </w:tc>
      </w:tr>
      <w:tr>
        <w:tc>
          <w:tcPr>
            <w:tcW w:type="dxa" w:w="2257"/>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Your rights</w:t>
            </w:r>
          </w:p>
        </w:tc>
        <w:tc>
          <w:tcPr>
            <w:tcW w:type="dxa" w:w="6770"/>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You can ask for access to your data and, in many cases, for correction, erasure or restriction</w:t>
            </w:r>
            <w:r>
              <w:rPr>
                <w:highlight w:val="yellow"/>
                <w:highlightCs w:val="yellow"/>
              </w:rPr>
              <w:t xml:space="preserve">[, and you can object (public task or legitimate interests only)]</w:t>
            </w:r>
            <w:r>
              <w:t xml:space="preserve">. You can complain to </w:t>
            </w:r>
            <w:r>
              <w:rPr>
                <w:highlight w:val="yellow"/>
                <w:highlightCs w:val="yellow"/>
              </w:rPr>
              <w:t xml:space="preserve">[supervisory authority]</w:t>
            </w:r>
            <w:r>
              <w:t xml:space="preserve">.</w:t>
            </w:r>
          </w:p>
        </w:tc>
      </w:tr>
      <w:tr>
        <w:tc>
          <w:tcPr>
            <w:tcW w:type="dxa" w:w="2257"/>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More information</w:t>
            </w:r>
          </w:p>
        </w:tc>
        <w:tc>
          <w:tcPr>
            <w:tcW w:type="dxa" w:w="6770"/>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Full privacy notice: </w:t>
            </w:r>
            <w:r>
              <w:rPr>
                <w:highlight w:val="yellow"/>
                <w:highlightCs w:val="yellow"/>
              </w:rPr>
              <w:t xml:space="preserve">[link or appendix]</w:t>
            </w:r>
            <w:r>
              <w:t xml:space="preserve">. Questions: </w:t>
            </w:r>
            <w:r>
              <w:rPr>
                <w:highlight w:val="yellow"/>
                <w:highlightCs w:val="yellow"/>
              </w:rPr>
              <w:t xml:space="preserve">[project contact]</w:t>
            </w:r>
            <w:r>
              <w:t xml:space="preserve"> or our Data Protection Officer at </w:t>
            </w:r>
            <w:r>
              <w:rPr>
                <w:highlight w:val="yellow"/>
                <w:highlightCs w:val="yellow"/>
              </w:rPr>
              <w:t xml:space="preserve">[DPO contact]</w:t>
            </w:r>
            <w:r>
              <w:t xml:space="preserve">.</w:t>
            </w:r>
          </w:p>
        </w:tc>
      </w:tr>
    </w:tbl>
    <w:p/>
    <w:p>
      <w:pPr>
        <w:pStyle w:val="Heading1"/>
      </w:pPr>
      <w:r>
        <w:t xml:space="preserve">Part B: Full privacy notice</w:t>
      </w:r>
    </w:p>
    <w:p>
      <w:pPr>
        <w:pStyle w:val="Heading2"/>
      </w:pPr>
      <w:r>
        <w:t xml:space="preserve">B1. Who is responsible for your data</w:t>
      </w:r>
    </w:p>
    <w:p>
      <w:pPr>
        <w:spacing w:after="120"/>
      </w:pPr>
      <w:r>
        <w:rPr>
          <w:highlight w:val="yellow"/>
          <w:highlightCs w:val="yellow"/>
        </w:rPr>
        <w:t xml:space="preserve">[University legal name]</w:t>
      </w:r>
      <w:r>
        <w:t xml:space="preserve">, </w:t>
      </w:r>
      <w:r>
        <w:rPr>
          <w:highlight w:val="yellow"/>
          <w:highlightCs w:val="yellow"/>
        </w:rPr>
        <w:t xml:space="preserve">[address]</w:t>
      </w:r>
      <w:r>
        <w:t xml:space="preserve">, is the controller for the personal data processed in the research project </w:t>
      </w:r>
      <w:r>
        <w:rPr>
          <w:highlight w:val="yellow"/>
          <w:highlightCs w:val="yellow"/>
        </w:rPr>
        <w:t xml:space="preserve">[project title and reference]</w:t>
      </w:r>
      <w:r>
        <w:t xml:space="preserve">. </w:t>
      </w:r>
      <w:r>
        <w:rPr>
          <w:highlight w:val="yellow"/>
          <w:highlightCs w:val="yellow"/>
        </w:rPr>
        <w:t xml:space="preserve">[Where applicable: The project is carried out jointly with [partner]</w:t>
      </w:r>
      <w:r>
        <w:t xml:space="preserve">, and </w:t>
      </w:r>
      <w:r>
        <w:rPr>
          <w:highlight w:val="yellow"/>
          <w:highlightCs w:val="yellow"/>
        </w:rPr>
        <w:t xml:space="preserve">[University]</w:t>
      </w:r>
      <w:r>
        <w:t xml:space="preserve"> and </w:t>
      </w:r>
      <w:r>
        <w:rPr>
          <w:highlight w:val="yellow"/>
          <w:highlightCs w:val="yellow"/>
        </w:rPr>
        <w:t xml:space="preserve">[partner]</w:t>
      </w:r>
      <w:r>
        <w:t xml:space="preserve"> are joint controllers. The essence of our arrangement is: </w:t>
      </w:r>
      <w:r>
        <w:rPr>
          <w:highlight w:val="yellow"/>
          <w:highlightCs w:val="yellow"/>
        </w:rPr>
        <w:t xml:space="preserve">[who answers requests, who is the contact point]</w:t>
      </w:r>
      <w:r>
        <w:t xml:space="preserve">.]</w:t>
      </w:r>
    </w:p>
    <w:p>
      <w:pPr>
        <w:spacing w:after="120"/>
      </w:pPr>
      <w:r>
        <w:t xml:space="preserve">Project contact: </w:t>
      </w:r>
      <w:r>
        <w:rPr>
          <w:highlight w:val="yellow"/>
          <w:highlightCs w:val="yellow"/>
        </w:rPr>
        <w:t xml:space="preserve">[name, role, email]</w:t>
      </w:r>
      <w:r>
        <w:t xml:space="preserve">. Data Protection Officer: </w:t>
      </w:r>
      <w:r>
        <w:rPr>
          <w:highlight w:val="yellow"/>
          <w:highlightCs w:val="yellow"/>
        </w:rPr>
        <w:t xml:space="preserve">[DPO contact details]</w:t>
      </w:r>
      <w:r>
        <w:t xml:space="preserve">.</w:t>
      </w:r>
    </w:p>
    <w:p>
      <w:pPr>
        <w:pStyle w:val="Heading2"/>
      </w:pPr>
      <w:r>
        <w:t xml:space="preserve">B2. Why we process your data</w:t>
      </w:r>
    </w:p>
    <w:p>
      <w:pPr>
        <w:spacing w:after="120"/>
      </w:pPr>
      <w:r>
        <w:t xml:space="preserve">The purpose of the project is to </w:t>
      </w:r>
      <w:r>
        <w:rPr>
          <w:highlight w:val="yellow"/>
          <w:highlightCs w:val="yellow"/>
        </w:rPr>
        <w:t xml:space="preserve">[specific purpose and research questions in plain language]</w:t>
      </w:r>
      <w:r>
        <w:t xml:space="preserve">. The results will be </w:t>
      </w:r>
      <w:r>
        <w:rPr>
          <w:highlight w:val="yellow"/>
          <w:highlightCs w:val="yellow"/>
        </w:rPr>
        <w:t xml:space="preserve">[published in academic journals / presented at conferences / reported to [funder]</w:t>
      </w:r>
      <w:r>
        <w:t xml:space="preserve">] in a form that does not identify you </w:t>
      </w:r>
      <w:r>
        <w:rPr>
          <w:highlight w:val="yellow"/>
          <w:highlightCs w:val="yellow"/>
        </w:rPr>
        <w:t xml:space="preserve">[unless you have agreed otherwise, for example to be quoted by name]</w:t>
      </w:r>
      <w:r>
        <w:t xml:space="preserve">.</w:t>
      </w:r>
    </w:p>
    <w:p>
      <w:pPr>
        <w:pStyle w:val="Heading2"/>
      </w:pPr>
      <w:r>
        <w:t xml:space="preserve">B3. What data we process</w:t>
      </w:r>
    </w:p>
    <w:p>
      <w:pPr>
        <w:pStyle w:val="ListParagraph"/>
        <w:numPr>
          <w:ilvl w:val="0"/>
          <w:numId w:val="3"/>
        </w:numPr>
      </w:pPr>
      <w:r>
        <w:rPr>
          <w:highlight w:val="yellow"/>
          <w:highlightCs w:val="yellow"/>
        </w:rPr>
        <w:t xml:space="preserve">[Contact details: name, email, phone, used to arrange participation and keep consent records]</w:t>
      </w:r>
    </w:p>
    <w:p>
      <w:pPr>
        <w:pStyle w:val="ListParagraph"/>
        <w:numPr>
          <w:ilvl w:val="0"/>
          <w:numId w:val="3"/>
        </w:numPr>
      </w:pPr>
      <w:r>
        <w:rPr>
          <w:highlight w:val="yellow"/>
          <w:highlightCs w:val="yellow"/>
        </w:rPr>
        <w:t xml:space="preserve">[Research data: interview recording, transcript, survey answers, test results]</w:t>
      </w:r>
    </w:p>
    <w:p>
      <w:pPr>
        <w:pStyle w:val="ListParagraph"/>
        <w:numPr>
          <w:ilvl w:val="0"/>
          <w:numId w:val="3"/>
        </w:numPr>
      </w:pPr>
      <w:r>
        <w:rPr>
          <w:highlight w:val="yellow"/>
          <w:highlightCs w:val="yellow"/>
        </w:rPr>
        <w:t xml:space="preserve">[Background data: age group, job role, organisation type]</w:t>
      </w:r>
    </w:p>
    <w:p>
      <w:pPr>
        <w:pStyle w:val="ListParagraph"/>
        <w:numPr>
          <w:ilvl w:val="0"/>
          <w:numId w:val="3"/>
        </w:numPr>
      </w:pPr>
      <w:r>
        <w:rPr>
          <w:highlight w:val="yellow"/>
          <w:highlightCs w:val="yellow"/>
        </w:rPr>
        <w:t xml:space="preserve">[Special category data, only if required: for example health information. Explain why it is needed.]</w:t>
      </w:r>
    </w:p>
    <w:p>
      <w:pPr>
        <w:pStyle w:val="Heading2"/>
      </w:pPr>
      <w:r>
        <w:t xml:space="preserve">B4. Legal basis</w:t>
      </w:r>
    </w:p>
    <w:p>
      <w:pPr>
        <w:spacing w:after="120"/>
      </w:pPr>
      <w:r>
        <w:rPr>
          <w:b/>
          <w:bCs/>
        </w:rPr>
        <w:t xml:space="preserve">OPTION A (public task).</w:t>
      </w:r>
      <w:r>
        <w:t xml:space="preserve"> We process your personal data because it is necessary for a task carried out in the public interest (Article 6(1)(e) GDPR), namely research, which is part of the university's tasks under </w:t>
      </w:r>
      <w:r>
        <w:rPr>
          <w:highlight w:val="yellow"/>
          <w:highlightCs w:val="yellow"/>
        </w:rPr>
        <w:t xml:space="preserve">[national law]</w:t>
      </w:r>
      <w:r>
        <w:t xml:space="preserve">. </w:t>
      </w:r>
      <w:r>
        <w:rPr>
          <w:highlight w:val="yellow"/>
          <w:highlightCs w:val="yellow"/>
        </w:rPr>
        <w:t xml:space="preserve">[For special category data: Article 9(2)(j) GDPR together with [national provision]</w:t>
      </w:r>
      <w:r>
        <w:t xml:space="preserve">, with the safeguards described in section B8.] You have agreed to take part in the study. That agreement is an ethical requirement and is not the legal basis for processing your data.</w:t>
      </w:r>
    </w:p>
    <w:p>
      <w:pPr>
        <w:spacing w:after="120"/>
      </w:pPr>
      <w:r>
        <w:rPr>
          <w:b/>
          <w:bCs/>
        </w:rPr>
        <w:t xml:space="preserve">OPTION B (consent).</w:t>
      </w:r>
      <w:r>
        <w:t xml:space="preserve"> We process your personal data on the basis of your consent (Article 6(1)(a) GDPR) </w:t>
      </w:r>
      <w:r>
        <w:rPr>
          <w:highlight w:val="yellow"/>
          <w:highlightCs w:val="yellow"/>
        </w:rPr>
        <w:t xml:space="preserve">[and, for special category data, your explicit consent (Article 9(2)(a) GDPR)]</w:t>
      </w:r>
      <w:r>
        <w:t xml:space="preserve">. You can withdraw your consent at any time without giving a reason, by contacting </w:t>
      </w:r>
      <w:r>
        <w:rPr>
          <w:highlight w:val="yellow"/>
          <w:highlightCs w:val="yellow"/>
        </w:rPr>
        <w:t xml:space="preserve">[contact]</w:t>
      </w:r>
      <w:r>
        <w:t xml:space="preserve">. Withdrawal does not affect processing before it. After withdrawal we will </w:t>
      </w:r>
      <w:r>
        <w:rPr>
          <w:highlight w:val="yellow"/>
          <w:highlightCs w:val="yellow"/>
        </w:rPr>
        <w:t xml:space="preserve">[delete your data / stop using your data]</w:t>
      </w:r>
      <w:r>
        <w:t xml:space="preserve"> as follows: </w:t>
      </w:r>
      <w:r>
        <w:rPr>
          <w:highlight w:val="yellow"/>
          <w:highlightCs w:val="yellow"/>
        </w:rPr>
        <w:t xml:space="preserve">[explain, including what happens to data already analysed or published in anonymous form]</w:t>
      </w:r>
      <w:r>
        <w:t xml:space="preserve">.</w:t>
      </w:r>
    </w:p>
    <w:p>
      <w:pPr>
        <w:spacing w:after="120"/>
      </w:pPr>
      <w:r>
        <w:rPr>
          <w:b/>
          <w:bCs/>
        </w:rPr>
        <w:t xml:space="preserve">OPTION C (legitimate interests, only for controllers that are not public authorities acting in the performance of their tasks).</w:t>
      </w:r>
      <w:r>
        <w:t xml:space="preserve"> We process your personal data on the basis of our legitimate interests (Article 6(1)(f) GDPR). The interest we pursue is </w:t>
      </w:r>
      <w:r>
        <w:rPr>
          <w:highlight w:val="yellow"/>
          <w:highlightCs w:val="yellow"/>
        </w:rPr>
        <w:t xml:space="preserve">[specific interest]</w:t>
      </w:r>
      <w:r>
        <w:t xml:space="preserve">. We have assessed that this interest is not overridden by your interests and rights; a summary of that assessment is available from </w:t>
      </w:r>
      <w:r>
        <w:rPr>
          <w:highlight w:val="yellow"/>
          <w:highlightCs w:val="yellow"/>
        </w:rPr>
        <w:t xml:space="preserve">[contact]</w:t>
      </w:r>
      <w:r>
        <w:t xml:space="preserve">.</w:t>
      </w:r>
    </w:p>
    <w:p>
      <w:pPr>
        <w:pStyle w:val="Heading2"/>
      </w:pPr>
      <w:r>
        <w:t xml:space="preserve">B5. Who receives your data</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57"/>
        <w:gridCol w:w="2257"/>
        <w:gridCol w:w="2257"/>
        <w:gridCol w:w="2257"/>
      </w:tblGrid>
      <w:tr>
        <w:trPr>
          <w:tblHeader/>
        </w:trPr>
        <w:tc>
          <w:tcPr>
            <w:tcW w:type="dxa" w:w="2257"/>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Recipient</w:t>
            </w:r>
          </w:p>
        </w:tc>
        <w:tc>
          <w:tcPr>
            <w:tcW w:type="dxa" w:w="2257"/>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Role</w:t>
            </w:r>
          </w:p>
        </w:tc>
        <w:tc>
          <w:tcPr>
            <w:tcW w:type="dxa" w:w="2257"/>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What they receive</w:t>
            </w:r>
          </w:p>
        </w:tc>
        <w:tc>
          <w:tcPr>
            <w:tcW w:type="dxa" w:w="2257"/>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Why</w:t>
            </w:r>
          </w:p>
        </w:tc>
      </w:tr>
      <w:tr>
        <w:tc>
          <w:tcPr>
            <w:tcW w:type="dxa" w:w="225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[Research team at University]</w:t>
            </w:r>
          </w:p>
        </w:tc>
        <w:tc>
          <w:tcPr>
            <w:tcW w:type="dxa" w:w="2257"/>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Controller staff</w:t>
            </w:r>
          </w:p>
        </w:tc>
        <w:tc>
          <w:tcPr>
            <w:tcW w:type="dxa" w:w="225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[All project data]</w:t>
            </w:r>
          </w:p>
        </w:tc>
        <w:tc>
          <w:tcPr>
            <w:tcW w:type="dxa" w:w="2257"/>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To carry out the research</w:t>
            </w:r>
          </w:p>
        </w:tc>
      </w:tr>
      <w:tr>
        <w:tc>
          <w:tcPr>
            <w:tcW w:type="dxa" w:w="225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[Transcription service name]</w:t>
            </w:r>
          </w:p>
        </w:tc>
        <w:tc>
          <w:tcPr>
            <w:tcW w:type="dxa" w:w="2257"/>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Processor under a data processing agreement</w:t>
            </w:r>
          </w:p>
        </w:tc>
        <w:tc>
          <w:tcPr>
            <w:tcW w:type="dxa" w:w="225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[Audio recordings]</w:t>
            </w:r>
          </w:p>
        </w:tc>
        <w:tc>
          <w:tcPr>
            <w:tcW w:type="dxa" w:w="2257"/>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To produce transcripts</w:t>
            </w:r>
          </w:p>
        </w:tc>
      </w:tr>
      <w:tr>
        <w:tc>
          <w:tcPr>
            <w:tcW w:type="dxa" w:w="225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[Survey platform name]</w:t>
            </w:r>
          </w:p>
        </w:tc>
        <w:tc>
          <w:tcPr>
            <w:tcW w:type="dxa" w:w="2257"/>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Processor under a data processing agreement</w:t>
            </w:r>
          </w:p>
        </w:tc>
        <w:tc>
          <w:tcPr>
            <w:tcW w:type="dxa" w:w="225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[Survey answers]</w:t>
            </w:r>
          </w:p>
        </w:tc>
        <w:tc>
          <w:tcPr>
            <w:tcW w:type="dxa" w:w="2257"/>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To collect and store answers</w:t>
            </w:r>
          </w:p>
        </w:tc>
      </w:tr>
      <w:tr>
        <w:tc>
          <w:tcPr>
            <w:tcW w:type="dxa" w:w="225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[Partner institution]</w:t>
            </w:r>
          </w:p>
        </w:tc>
        <w:tc>
          <w:tcPr>
            <w:tcW w:type="dxa" w:w="225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[Joint controller / independent controller]</w:t>
            </w:r>
          </w:p>
        </w:tc>
        <w:tc>
          <w:tcPr>
            <w:tcW w:type="dxa" w:w="225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[Pseudonymised data]</w:t>
            </w:r>
          </w:p>
        </w:tc>
        <w:tc>
          <w:tcPr>
            <w:tcW w:type="dxa" w:w="225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[Joint analysis]</w:t>
            </w:r>
          </w:p>
        </w:tc>
      </w:tr>
      <w:tr>
        <w:tc>
          <w:tcPr>
            <w:tcW w:type="dxa" w:w="225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[Data repository or archive]</w:t>
            </w:r>
          </w:p>
        </w:tc>
        <w:tc>
          <w:tcPr>
            <w:tcW w:type="dxa" w:w="225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[Role]</w:t>
            </w:r>
          </w:p>
        </w:tc>
        <w:tc>
          <w:tcPr>
            <w:tcW w:type="dxa" w:w="225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[Anonymised or pseudonymised dataset]</w:t>
            </w:r>
          </w:p>
        </w:tc>
        <w:tc>
          <w:tcPr>
            <w:tcW w:type="dxa" w:w="225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[Long-term preservation, verification or reuse]</w:t>
            </w:r>
          </w:p>
        </w:tc>
      </w:tr>
    </w:tbl>
    <w:p/>
    <w:p>
      <w:pPr>
        <w:pStyle w:val="Heading2"/>
      </w:pPr>
      <w:r>
        <w:t xml:space="preserve">B6. Transfers outside the EU/EEA</w:t>
      </w:r>
    </w:p>
    <w:p>
      <w:pPr>
        <w:spacing w:after="120"/>
      </w:pPr>
      <w:r>
        <w:rPr>
          <w:b/>
          <w:bCs/>
        </w:rPr>
        <w:t xml:space="preserve">OPTION A.</w:t>
      </w:r>
      <w:r>
        <w:t xml:space="preserve"> Your data is not transferred to countries outside the EU/EEA. </w:t>
      </w:r>
      <w:r>
        <w:rPr>
          <w:highlight w:val="yellow"/>
          <w:highlightCs w:val="yellow"/>
        </w:rPr>
        <w:t xml:space="preserve">[Only state this after checking the hosting and subprocessors of every service used, including remote support access.]</w:t>
      </w:r>
    </w:p>
    <w:p>
      <w:pPr>
        <w:spacing w:after="120"/>
      </w:pPr>
      <w:r>
        <w:rPr>
          <w:b/>
          <w:bCs/>
        </w:rPr>
        <w:t xml:space="preserve">OPTION B.</w:t>
      </w:r>
      <w:r>
        <w:t xml:space="preserve"> </w:t>
      </w:r>
      <w:r>
        <w:rPr>
          <w:highlight w:val="yellow"/>
          <w:highlightCs w:val="yellow"/>
        </w:rPr>
        <w:t xml:space="preserve">[Service]</w:t>
      </w:r>
      <w:r>
        <w:t xml:space="preserve"> transfers </w:t>
      </w:r>
      <w:r>
        <w:rPr>
          <w:highlight w:val="yellow"/>
          <w:highlightCs w:val="yellow"/>
        </w:rPr>
        <w:t xml:space="preserve">[data]</w:t>
      </w:r>
      <w:r>
        <w:t xml:space="preserve"> to </w:t>
      </w:r>
      <w:r>
        <w:rPr>
          <w:highlight w:val="yellow"/>
          <w:highlightCs w:val="yellow"/>
        </w:rPr>
        <w:t xml:space="preserve">[country]</w:t>
      </w:r>
      <w:r>
        <w:t xml:space="preserve">. </w:t>
      </w:r>
      <w:r>
        <w:rPr>
          <w:highlight w:val="yellow"/>
          <w:highlightCs w:val="yellow"/>
        </w:rPr>
        <w:t xml:space="preserve">[There is an adequacy decision from the European Commission for [country]</w:t>
      </w:r>
      <w:r>
        <w:t xml:space="preserve"> / The transfer is protected by </w:t>
      </w:r>
      <w:r>
        <w:rPr>
          <w:highlight w:val="yellow"/>
          <w:highlightCs w:val="yellow"/>
        </w:rPr>
        <w:t xml:space="preserve">[standard contractual clauses / other safeguard]</w:t>
      </w:r>
      <w:r>
        <w:t xml:space="preserve">.] You can obtain a copy of the safeguards from </w:t>
      </w:r>
      <w:r>
        <w:rPr>
          <w:highlight w:val="yellow"/>
          <w:highlightCs w:val="yellow"/>
        </w:rPr>
        <w:t xml:space="preserve">[contact]</w:t>
      </w:r>
      <w:r>
        <w:t xml:space="preserve">.</w:t>
      </w:r>
    </w:p>
    <w:p>
      <w:pPr>
        <w:pStyle w:val="Heading2"/>
      </w:pPr>
      <w:r>
        <w:t xml:space="preserve">B7. How long we keep your data</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708"/>
        <w:gridCol w:w="3610"/>
        <w:gridCol w:w="2708"/>
      </w:tblGrid>
      <w:tr>
        <w:trPr>
          <w:tblHeader/>
        </w:trPr>
        <w:tc>
          <w:tcPr>
            <w:tcW w:type="dxa" w:w="2708"/>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Data</w:t>
            </w:r>
          </w:p>
        </w:tc>
        <w:tc>
          <w:tcPr>
            <w:tcW w:type="dxa" w:w="3610"/>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Retention period or criteria</w:t>
            </w:r>
          </w:p>
        </w:tc>
        <w:tc>
          <w:tcPr>
            <w:tcW w:type="dxa" w:w="2708"/>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What happens then</w:t>
            </w:r>
          </w:p>
        </w:tc>
      </w:tr>
      <w:tr>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[Audio or video recordings]</w:t>
            </w:r>
          </w:p>
        </w:tc>
        <w:tc>
          <w:tcPr>
            <w:tcW w:type="dxa" w:w="3610"/>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[Until the transcript is checked, at the latest [X months]</w:t>
            </w:r>
            <w:r>
              <w:t xml:space="preserve"> after the interview]</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Deleted</w:t>
            </w:r>
          </w:p>
        </w:tc>
      </w:tr>
      <w:tr>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[Contact details]</w:t>
            </w:r>
          </w:p>
        </w:tc>
        <w:tc>
          <w:tcPr>
            <w:tcW w:type="dxa" w:w="3610"/>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[Until the end of the project, [date]</w:t>
            </w:r>
            <w:r>
              <w:t xml:space="preserve">]</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Deleted</w:t>
            </w:r>
          </w:p>
        </w:tc>
      </w:tr>
      <w:tr>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[Consent records]</w:t>
            </w:r>
          </w:p>
        </w:tc>
        <w:tc>
          <w:tcPr>
            <w:tcW w:type="dxa" w:w="3610"/>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[X years after the end of the project, per [policy]</w:t>
            </w:r>
            <w:r>
              <w:t xml:space="preserve">]</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Deleted</w:t>
            </w:r>
          </w:p>
        </w:tc>
      </w:tr>
      <w:tr>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[Pseudonymised research data]</w:t>
            </w:r>
          </w:p>
        </w:tc>
        <w:tc>
          <w:tcPr>
            <w:tcW w:type="dxa" w:w="3610"/>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[X years after publication, per [research data policy / funder requirement]</w:t>
            </w:r>
            <w:r>
              <w:t xml:space="preserve">]</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[Archived in [repository]</w:t>
            </w:r>
            <w:r>
              <w:t xml:space="preserve"> / deleted]</w:t>
            </w:r>
          </w:p>
        </w:tc>
      </w:tr>
      <w:tr>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[Data kept under archives law]</w:t>
            </w:r>
          </w:p>
        </w:tc>
        <w:tc>
          <w:tcPr>
            <w:tcW w:type="dxa" w:w="3610"/>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[As required by [national archives law or rules]</w:t>
            </w:r>
            <w:r>
              <w:t xml:space="preserve">]</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[Transferred to the archive]</w:t>
            </w:r>
          </w:p>
        </w:tc>
      </w:tr>
    </w:tbl>
    <w:p/>
    <w:p>
      <w:pPr>
        <w:pStyle w:val="Heading2"/>
      </w:pPr>
      <w:r>
        <w:t xml:space="preserve">B8. How we protect your data</w:t>
      </w:r>
    </w:p>
    <w:p>
      <w:pPr>
        <w:spacing w:after="120"/>
      </w:pPr>
      <w:r>
        <w:rPr>
          <w:highlight w:val="yellow"/>
          <w:highlightCs w:val="yellow"/>
        </w:rPr>
        <w:t xml:space="preserve">[Short description: storage on university-approved systems, access limited to named researchers, pseudonymisation with the key kept separately, encryption, no names in publications.]</w:t>
      </w:r>
    </w:p>
    <w:p>
      <w:pPr>
        <w:pStyle w:val="Heading2"/>
      </w:pPr>
      <w:r>
        <w:t xml:space="preserve">B9. Your rights</w:t>
      </w:r>
    </w:p>
    <w:p>
      <w:pPr>
        <w:spacing w:after="120"/>
      </w:pPr>
      <w:r>
        <w:t xml:space="preserve">You have the right to request access to your personal data, rectification, erasure and restriction of processing</w:t>
      </w:r>
      <w:r>
        <w:rPr>
          <w:highlight w:val="yellow"/>
          <w:highlightCs w:val="yellow"/>
        </w:rPr>
        <w:t xml:space="preserve">[, and to object to processing (where it is based on Article 6(1)(e) or (f) GDPR)]</w:t>
      </w:r>
      <w:r>
        <w:t xml:space="preserve"> </w:t>
      </w:r>
      <w:r>
        <w:rPr>
          <w:highlight w:val="yellow"/>
          <w:highlightCs w:val="yellow"/>
        </w:rPr>
        <w:t xml:space="preserve">[and, where processing is based on consent, the right to data portability]</w:t>
      </w:r>
      <w:r>
        <w:t xml:space="preserve">. </w:t>
      </w:r>
      <w:r>
        <w:rPr>
          <w:highlight w:val="yellow"/>
          <w:highlightCs w:val="yellow"/>
        </w:rPr>
        <w:t xml:space="preserve">[If national law limits these rights for research purposes, state the specific limit and the legal provision here, and explain that you will tell the person if a limit applies to their request.]</w:t>
      </w:r>
      <w:r>
        <w:t xml:space="preserve"> To exercise your rights, contact </w:t>
      </w:r>
      <w:r>
        <w:rPr>
          <w:highlight w:val="yellow"/>
          <w:highlightCs w:val="yellow"/>
        </w:rPr>
        <w:t xml:space="preserve">[contact]</w:t>
      </w:r>
      <w:r>
        <w:t xml:space="preserve">.</w:t>
      </w:r>
    </w:p>
    <w:p>
      <w:pPr>
        <w:spacing w:after="120"/>
      </w:pPr>
      <w:r>
        <w:t xml:space="preserve">You also have the right to lodge a complaint with a supervisory authority. In </w:t>
      </w:r>
      <w:r>
        <w:rPr>
          <w:highlight w:val="yellow"/>
          <w:highlightCs w:val="yellow"/>
        </w:rPr>
        <w:t xml:space="preserve">[country]</w:t>
      </w:r>
      <w:r>
        <w:t xml:space="preserve"> this is </w:t>
      </w:r>
      <w:r>
        <w:rPr>
          <w:highlight w:val="yellow"/>
          <w:highlightCs w:val="yellow"/>
        </w:rPr>
        <w:t xml:space="preserve">[authority name, website]</w:t>
      </w:r>
      <w:r>
        <w:t xml:space="preserve">.</w:t>
      </w:r>
    </w:p>
    <w:p>
      <w:pPr>
        <w:pStyle w:val="Heading2"/>
      </w:pPr>
      <w:r>
        <w:t xml:space="preserve">B10. Other information</w:t>
      </w:r>
    </w:p>
    <w:p>
      <w:pPr>
        <w:pStyle w:val="ListParagraph"/>
        <w:numPr>
          <w:ilvl w:val="0"/>
          <w:numId w:val="3"/>
        </w:numPr>
      </w:pPr>
      <w:r>
        <w:t xml:space="preserve">Taking part is voluntary. You do not have to give any reason if you decide not to take part </w:t>
      </w:r>
      <w:r>
        <w:rPr>
          <w:highlight w:val="yellow"/>
          <w:highlightCs w:val="yellow"/>
        </w:rPr>
        <w:t xml:space="preserve">[or to stop]</w:t>
      </w:r>
      <w:r>
        <w:t xml:space="preserve">.</w:t>
      </w:r>
    </w:p>
    <w:p>
      <w:pPr>
        <w:pStyle w:val="ListParagraph"/>
        <w:numPr>
          <w:ilvl w:val="0"/>
          <w:numId w:val="3"/>
        </w:numPr>
      </w:pPr>
      <w:r>
        <w:rPr>
          <w:highlight w:val="yellow"/>
          <w:highlightCs w:val="yellow"/>
        </w:rPr>
        <w:t xml:space="preserve">[No automated decision-making, including profiling, is used in this project.]</w:t>
      </w:r>
      <w:r>
        <w:t xml:space="preserve"> </w:t>
      </w:r>
      <w:r>
        <w:rPr>
          <w:highlight w:val="yellow"/>
          <w:highlightCs w:val="yellow"/>
        </w:rPr>
        <w:t xml:space="preserve">[Or describe it.]</w:t>
      </w:r>
    </w:p>
    <w:p>
      <w:pPr>
        <w:pStyle w:val="ListParagraph"/>
        <w:numPr>
          <w:ilvl w:val="0"/>
          <w:numId w:val="3"/>
        </w:numPr>
      </w:pPr>
      <w:r>
        <w:t xml:space="preserve">If we want to use your data for another purpose, we will inform you before we do so.</w:t>
      </w:r>
    </w:p>
    <w:p>
      <w:pPr>
        <w:pStyle w:val="ListParagraph"/>
        <w:numPr>
          <w:ilvl w:val="0"/>
          <w:numId w:val="3"/>
        </w:numPr>
      </w:pPr>
      <w:r>
        <w:t xml:space="preserve">This notice was last updated on </w:t>
      </w:r>
      <w:r>
        <w:rPr>
          <w:highlight w:val="yellow"/>
          <w:highlightCs w:val="yellow"/>
        </w:rPr>
        <w:t xml:space="preserve">[date]</w:t>
      </w:r>
      <w:r>
        <w:t xml:space="preserve">.</w:t>
      </w:r>
    </w:p>
    <w:p>
      <w:pPr>
        <w:pStyle w:val="Heading1"/>
      </w:pPr>
      <w:r>
        <w:t xml:space="preserve">Part C: Additional information when data comes from other sources (Article 14)</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159"/>
        <w:gridCol w:w="5867"/>
      </w:tblGrid>
      <w:tr>
        <w:trPr>
          <w:tblHeader/>
        </w:trPr>
        <w:tc>
          <w:tcPr>
            <w:tcW w:type="dxa" w:w="3159"/>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Article 14 item</w:t>
            </w:r>
          </w:p>
        </w:tc>
        <w:tc>
          <w:tcPr>
            <w:tcW w:type="dxa" w:w="5867"/>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Text for the notice</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Categories of personal data (14(1)(d))</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[We have obtained the following data about you: ...]</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Source (14(2)(f))</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[Name of registry, record system, dataset or platform]</w:t>
            </w:r>
            <w:r>
              <w:t xml:space="preserve">, </w:t>
            </w:r>
            <w:r>
              <w:rPr>
                <w:highlight w:val="yellow"/>
                <w:highlightCs w:val="yellow"/>
              </w:rPr>
              <w:t xml:space="preserve">[and whether it is publicly accessible]</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When you are informed (14(3))</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[Date or event: within one month of obtaining the data, at first contact, or at first disclosure]</w:t>
            </w:r>
          </w:p>
        </w:tc>
      </w:tr>
    </w:tbl>
    <w:p/>
    <w:p>
      <w:pPr>
        <w:pStyle w:val="Heading2"/>
      </w:pPr>
      <w:r>
        <w:t xml:space="preserve">C1. Record of an Article 14(5)(b) assessment (internal, not for the notice)</w:t>
      </w:r>
    </w:p>
    <w:p>
      <w:pPr>
        <w:pBdr>
          <w:left w:val="single" w:color="F59E0B" w:sz="18" w:space="8"/>
        </w:pBdr>
        <w:shd w:fill="FFFBEB" w:color="auto" w:val="clear"/>
        <w:spacing w:after="160" w:before="120"/>
      </w:pPr>
      <w:r>
        <w:rPr>
          <w:i/>
          <w:iCs/>
        </w:rPr>
        <w:t xml:space="preserve">Complete this only if you consider that informing each person individually is impossible, would involve a disproportionate effort, or would seriously impair the research. WP260 rev.01 says the exception should not be routinely relied upon, that the balancing exercise should be documented, and that the information must always be made publicly available.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rPr>
          <w:tblHeader/>
        </w:trPr>
        <w:tc>
          <w:tcPr>
            <w:tcW w:type="dxa" w:w="4513"/>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Question</w:t>
            </w:r>
          </w:p>
        </w:tc>
        <w:tc>
          <w:tcPr>
            <w:tcW w:type="dxa" w:w="4513"/>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Answer</w:t>
            </w: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Why is the data not obtained from the people themselves?</w:t>
            </w:r>
          </w:p>
        </w:tc>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w:t>
            </w: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Which limb applies: impossible, disproportionate effort, or seriously impair?</w:t>
            </w:r>
          </w:p>
        </w:tc>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w:t>
            </w: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Number of people, age of the data, availability of contact details (Recital 62)</w:t>
            </w:r>
          </w:p>
        </w:tc>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w:t>
            </w: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Effort of informing individually, compared with the impact on people of not being informed</w:t>
            </w:r>
          </w:p>
        </w:tc>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w:t>
            </w: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Article 89(1) safeguards in place (minimisation, pseudonymisation, security)</w:t>
            </w:r>
          </w:p>
        </w:tc>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w:t>
            </w: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Where the information is made publicly available (for example the project website URL)</w:t>
            </w:r>
          </w:p>
        </w:tc>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w:t>
            </w: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Other measures (DPIA, reduced retention, ethics approval)</w:t>
            </w:r>
          </w:p>
        </w:tc>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w:t>
            </w: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DPO consulted, date and outcome</w:t>
            </w:r>
          </w:p>
        </w:tc>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w:t>
            </w: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Decision, by whom, date</w:t>
            </w:r>
          </w:p>
        </w:tc>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w:t>
            </w:r>
          </w:p>
        </w:tc>
      </w:tr>
    </w:tbl>
    <w:p/>
    <w:p>
      <w:pPr>
        <w:pStyle w:val="Heading1"/>
      </w:pPr>
      <w:r>
        <w:t xml:space="preserve">Part D: Completion checklist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5416"/>
        <w:gridCol w:w="2257"/>
        <w:gridCol w:w="1354"/>
      </w:tblGrid>
      <w:tr>
        <w:trPr>
          <w:tblHeader/>
        </w:trPr>
        <w:tc>
          <w:tcPr>
            <w:tcW w:type="dxa" w:w="5416"/>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Check</w:t>
            </w:r>
          </w:p>
        </w:tc>
        <w:tc>
          <w:tcPr>
            <w:tcW w:type="dxa" w:w="2257"/>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Reference</w:t>
            </w:r>
          </w:p>
        </w:tc>
        <w:tc>
          <w:tcPr>
            <w:tcW w:type="dxa" w:w="1354"/>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Done</w:t>
            </w:r>
          </w:p>
        </w:tc>
      </w:tr>
      <w:tr>
        <w:tc>
          <w:tcPr>
            <w:tcW w:type="dxa" w:w="5416"/>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Controller and joint controllers named, with contact details</w:t>
            </w:r>
          </w:p>
        </w:tc>
        <w:tc>
          <w:tcPr>
            <w:tcW w:type="dxa" w:w="2257"/>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13(1)(a), 14(1)(a)</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5416"/>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DPO contact details given</w:t>
            </w:r>
          </w:p>
        </w:tc>
        <w:tc>
          <w:tcPr>
            <w:tcW w:type="dxa" w:w="2257"/>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13(1)(b), 14(1)(b)</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5416"/>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Purpose described specifically, and one lawful basis chosen (plus Article 9 condition if needed)</w:t>
            </w:r>
          </w:p>
        </w:tc>
        <w:tc>
          <w:tcPr>
            <w:tcW w:type="dxa" w:w="2257"/>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13(1)(c), 14(1)(c)</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5416"/>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Legitimate interest named, if Article 6(1)(f) is used</w:t>
            </w:r>
          </w:p>
        </w:tc>
        <w:tc>
          <w:tcPr>
            <w:tcW w:type="dxa" w:w="2257"/>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13(1)(d), 14(2)(b)</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5416"/>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Recipients listed, including every tool and vendor</w:t>
            </w:r>
          </w:p>
        </w:tc>
        <w:tc>
          <w:tcPr>
            <w:tcW w:type="dxa" w:w="2257"/>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13(1)(e), 14(1)(e)</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5416"/>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Transfers checked against vendor documentation; countries and safeguards named</w:t>
            </w:r>
          </w:p>
        </w:tc>
        <w:tc>
          <w:tcPr>
            <w:tcW w:type="dxa" w:w="2257"/>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13(1)(f), 14(1)(f)</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5416"/>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Retention given per data category, consistent with the retention schedule and data management plan</w:t>
            </w:r>
          </w:p>
        </w:tc>
        <w:tc>
          <w:tcPr>
            <w:tcW w:type="dxa" w:w="2257"/>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13(2)(a), 14(2)(a)</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5416"/>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Rights listed, with any national research limits identified</w:t>
            </w:r>
          </w:p>
        </w:tc>
        <w:tc>
          <w:tcPr>
            <w:tcW w:type="dxa" w:w="2257"/>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13(2)(b), 14(2)(c)</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5416"/>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Withdrawal of consent explained, if consent is the basis</w:t>
            </w:r>
          </w:p>
        </w:tc>
        <w:tc>
          <w:tcPr>
            <w:tcW w:type="dxa" w:w="2257"/>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13(2)(c), 14(2)(d)</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5416"/>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Supervisory authority named</w:t>
            </w:r>
          </w:p>
        </w:tc>
        <w:tc>
          <w:tcPr>
            <w:tcW w:type="dxa" w:w="2257"/>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13(2)(d), 14(2)(e)</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5416"/>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Voluntary participation stated</w:t>
            </w:r>
          </w:p>
        </w:tc>
        <w:tc>
          <w:tcPr>
            <w:tcW w:type="dxa" w:w="2257"/>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13(2)(e)</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5416"/>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Source of data stated (Article 14 cases)</w:t>
            </w:r>
          </w:p>
        </w:tc>
        <w:tc>
          <w:tcPr>
            <w:tcW w:type="dxa" w:w="2257"/>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14(2)(f)</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5416"/>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Plain language, no vague qualifiers, first layer in the information sheet</w:t>
            </w:r>
          </w:p>
        </w:tc>
        <w:tc>
          <w:tcPr>
            <w:tcW w:type="dxa" w:w="2257"/>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12(1)</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5416"/>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Project recorded in the record of processing activities; DPIA screening done</w:t>
            </w:r>
          </w:p>
        </w:tc>
        <w:tc>
          <w:tcPr>
            <w:tcW w:type="dxa" w:w="2257"/>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30, 35</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bl>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4748B"/>
        <w:sz w:val="16"/>
        <w:szCs w:val="16"/>
      </w:rPr>
      <w:t xml:space="preserve">Template from validemic.com. Not legal advice: have it reviewed for your institution before use.   </w:t>
    </w:r>
    <w:r>
      <w:rPr>
        <w:color w:val="64748B"/>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120"/>
    </w:pPr>
    <w:rPr>
      <w:b/>
      <w:bCs/>
      <w:color w:val="0F1F38"/>
      <w:sz w:val="40"/>
      <w:szCs w:val="40"/>
    </w:rPr>
  </w:style>
  <w:style w:type="paragraph" w:styleId="Heading1">
    <w:name w:val="Heading 1"/>
    <w:basedOn w:val="Normal"/>
    <w:next w:val="Normal"/>
    <w:qFormat/>
    <w:pPr>
      <w:spacing w:after="120" w:before="320"/>
      <w:outlineLvl w:val="0"/>
    </w:pPr>
    <w:rPr>
      <w:b/>
      <w:bCs/>
      <w:color w:val="0F1F38"/>
      <w:sz w:val="30"/>
      <w:szCs w:val="30"/>
    </w:rPr>
  </w:style>
  <w:style w:type="paragraph" w:styleId="Heading2">
    <w:name w:val="Heading 2"/>
    <w:basedOn w:val="Normal"/>
    <w:next w:val="Normal"/>
    <w:qFormat/>
    <w:pPr>
      <w:spacing w:after="100" w:before="240"/>
      <w:outlineLvl w:val="1"/>
    </w:pPr>
    <w:rPr>
      <w:b/>
      <w:bCs/>
      <w:color w:val="1D4589"/>
      <w:sz w:val="25"/>
      <w:szCs w:val="25"/>
    </w:rPr>
  </w:style>
  <w:style w:type="paragraph" w:styleId="Heading3">
    <w:name w:val="Heading 3"/>
    <w:basedOn w:val="Normal"/>
    <w:next w:val="Normal"/>
    <w:qFormat/>
    <w:pPr>
      <w:spacing w:after="80" w:before="200"/>
      <w:outlineLvl w:val="2"/>
    </w:pPr>
    <w:rPr>
      <w:b/>
      <w:bCs/>
      <w:color w:val="334155"/>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Privacy notice for research participants: template</dc:title>
  <dc:creator>Validemic</dc:creator>
  <cp:lastModifiedBy>Un-named</cp:lastModifiedBy>
  <cp:revision>1</cp:revision>
  <dcterms:created xsi:type="dcterms:W3CDTF">2026-10-07T07:27:58.695Z</dcterms:created>
  <dcterms:modified xsi:type="dcterms:W3CDTF">2026-10-07T07:27:58.695Z</dcterms:modified>
</cp:coreProperties>
</file>

<file path=docProps/custom.xml><?xml version="1.0" encoding="utf-8"?>
<Properties xmlns="http://schemas.openxmlformats.org/officeDocument/2006/custom-properties" xmlns:vt="http://schemas.openxmlformats.org/officeDocument/2006/docPropsVTypes"/>
</file>