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Tietosuojaseloste ja tietosuojailmoitus</w:t>
      </w:r>
    </w:p>
    <w:p>
      <w:pPr>
        <w:spacing w:after="240"/>
      </w:pPr>
      <w:r>
        <w:rPr>
          <w:color w:val="64748B"/>
        </w:rPr>
        <w:t xml:space="preserve">Malli korkeakouluille ja tutkimushankkeille: rekisteröidyn informointi EU:n yleisen tietosuoja-asetuksen 12–14 artiklan mukaisesti. Validemic, versio 7.10.2026.</w:t>
      </w:r>
    </w:p>
    <w:p>
      <w:pPr>
        <w:pBdr>
          <w:left w:val="single" w:color="F59E0B" w:sz="18" w:space="8"/>
        </w:pBdr>
        <w:shd w:fill="FFFBEB" w:color="auto" w:val="clear"/>
        <w:spacing w:after="160" w:before="120"/>
      </w:pPr>
      <w:r>
        <w:rPr>
          <w:i/>
          <w:iCs/>
        </w:rPr>
        <w:t xml:space="preserve">Tämä malli ei ole oikeudellista neuvontaa. Se on yleinen pohja, joka on muokattava käsittelyn, kohderyhmän ja korkeakoulunne linjausten mukaiseksi ja tarkistutettava tietosuojavastaavalla ennen käyttöä. Jos korkeakoulullanne on oma tietosuojailmoituksen pohja tutkimukselle tai hallinnon käsittelytoimille, käyttäkää ensisijaisesti sitä ja tätä mallia tarkistuslistana.</w:t>
      </w:r>
    </w:p>
    <w:p>
      <w:pPr>
        <w:pStyle w:val="Heading1"/>
      </w:pPr>
      <w:r>
        <w:t xml:space="preserve">Käyttöohje (poistakaa ennen julkaisua)</w:t>
      </w:r>
    </w:p>
    <w:p>
      <w:pPr>
        <w:pStyle w:val="ListParagraph"/>
        <w:numPr>
          <w:ilvl w:val="0"/>
          <w:numId w:val="2"/>
        </w:numPr>
      </w:pPr>
      <w:r>
        <w:t xml:space="preserve">Täyttäkää kaikki </w:t>
      </w:r>
      <w:r>
        <w:rPr>
          <w:highlight w:val="yellow"/>
          <w:highlightCs w:val="yellow"/>
        </w:rPr>
        <w:t xml:space="preserve">[hakasulkeissa]</w:t>
      </w:r>
      <w:r>
        <w:t xml:space="preserve"> olevat kohdat ja poistakaa kohdat ja vaihtoehdot, jotka eivät sovellu.</w:t>
      </w:r>
    </w:p>
    <w:p>
      <w:pPr>
        <w:pStyle w:val="ListParagraph"/>
        <w:numPr>
          <w:ilvl w:val="0"/>
          <w:numId w:val="2"/>
        </w:numPr>
      </w:pPr>
      <w:r>
        <w:t xml:space="preserve">Selvittäkää ensin, kerätäänkö tiedot rekisteröidyltä itseltään (13 artikla) vai muualta (14 artikla). Jos tietoja saadaan muualta, kohta 5 (tietoryhmät ja tietolähteet) on pakollinen ja informointi on annettava viimeistään kuukauden kuluessa tietojen saamisesta.</w:t>
      </w:r>
    </w:p>
    <w:p>
      <w:pPr>
        <w:pStyle w:val="ListParagraph"/>
        <w:numPr>
          <w:ilvl w:val="0"/>
          <w:numId w:val="2"/>
        </w:numPr>
      </w:pPr>
      <w:r>
        <w:t xml:space="preserve">Kirjoittakaa konkreettisesti. Läpinäkyvyysohjeiden (WP260 rev.01) mukaan esimerkiksi ilmaus "tietoja voidaan käyttää tutkimustarkoituksiin" ei kerro tarkoitusta riittävän selvästi.</w:t>
      </w:r>
    </w:p>
    <w:p>
      <w:pPr>
        <w:pStyle w:val="ListParagraph"/>
        <w:numPr>
          <w:ilvl w:val="0"/>
          <w:numId w:val="2"/>
        </w:numPr>
      </w:pPr>
      <w:r>
        <w:t xml:space="preserve">Käyttäkää tietoja, jotka on jo kirjattu korkeakoulun selosteeseen käsittelytoimista (30 artikla), ja varmistakaa, että ilmoitus ja seloste kertovat samoista asioista samalla tavalla.</w:t>
      </w:r>
    </w:p>
    <w:p>
      <w:pPr>
        <w:pStyle w:val="ListParagraph"/>
        <w:numPr>
          <w:ilvl w:val="0"/>
          <w:numId w:val="2"/>
        </w:numPr>
      </w:pPr>
      <w:r>
        <w:t xml:space="preserve">Verkkosivulla julkaistava ilmoitus kannattaa rakentaa kerroksittain: ensimmäiseen kerrokseen rekisterinpitäjä, tarkoitus, oikeudet ja rekisteröidylle mahdollisesti yllättävät asiat, tarkemmat tiedot linkin taakse.</w:t>
      </w:r>
    </w:p>
    <w:p>
      <w:pPr>
        <w:pStyle w:val="ListParagraph"/>
        <w:numPr>
          <w:ilvl w:val="0"/>
          <w:numId w:val="2"/>
        </w:numPr>
      </w:pPr>
      <w:r>
        <w:t xml:space="preserve">Tieteellisessä tutkimuksessa täyttäkää lisäksi osa B. Tutkimuksen tiedote ja osallistumissuostumus ovat eri asiakirjoja kuin tietosuojailmoitus, mutta niiden tietojen on oltava keskenään yhdenmukaisia.</w:t>
      </w:r>
    </w:p>
    <w:p>
      <w:pPr>
        <w:pStyle w:val="ListParagraph"/>
        <w:numPr>
          <w:ilvl w:val="0"/>
          <w:numId w:val="2"/>
        </w:numPr>
      </w:pPr>
      <w:r>
        <w:t xml:space="preserve">Merkitkää ilmoitukseen päivämäärä ja versio, ja säilyttäkää aiemmat versiot. Olennaisista muutoksista on kerrottava rekisteröidyille aktiivisesti.</w:t>
      </w:r>
    </w:p>
    <w:p>
      <w:pPr>
        <w:pStyle w:val="Heading1"/>
      </w:pPr>
      <w:r>
        <w:t xml:space="preserve">Osa A. Tietosuojailmoitus</w:t>
      </w:r>
    </w:p>
    <w:p>
      <w:pPr>
        <w:spacing w:after="120"/>
      </w:pPr>
      <w:r>
        <w:rPr>
          <w:b/>
          <w:bCs/>
        </w:rPr>
        <w:t xml:space="preserve">[Käsittelyn tai tutkimuksen nimi]</w:t>
      </w:r>
    </w:p>
    <w:p>
      <w:pPr>
        <w:spacing w:after="120"/>
      </w:pPr>
      <w:r>
        <w:t xml:space="preserve">Päivitetty </w:t>
      </w:r>
      <w:r>
        <w:rPr>
          <w:highlight w:val="yellow"/>
          <w:highlightCs w:val="yellow"/>
        </w:rPr>
        <w:t xml:space="preserve">[pp.kk.vvvv]</w:t>
      </w:r>
      <w:r>
        <w:t xml:space="preserve">, versio </w:t>
      </w:r>
      <w:r>
        <w:rPr>
          <w:highlight w:val="yellow"/>
          <w:highlightCs w:val="yellow"/>
        </w:rPr>
        <w:t xml:space="preserve">[x]</w:t>
      </w:r>
      <w:r>
        <w:t xml:space="preserve">. Tässä ilmoituksessa kerrotaan, miten </w:t>
      </w:r>
      <w:r>
        <w:rPr>
          <w:highlight w:val="yellow"/>
          <w:highlightCs w:val="yellow"/>
        </w:rPr>
        <w:t xml:space="preserve">[korkeakoulun nimi]</w:t>
      </w:r>
      <w:r>
        <w:t xml:space="preserve"> käsittelee henkilötietojasi </w:t>
      </w:r>
      <w:r>
        <w:rPr>
          <w:highlight w:val="yellow"/>
          <w:highlightCs w:val="yellow"/>
        </w:rPr>
        <w:t xml:space="preserve">[käsittelyn lyhyt kuvaus, esim. opiskelijavalinnassa ja opintojen hallinnossa / tutkimuksessa X / verkkopalvelussa Y]</w:t>
      </w:r>
      <w:r>
        <w:t xml:space="preserve">. Sinulla on oikeus saada nämä tiedot EU:n yleisen tietosuoja-asetuksen 13 ja 14 artiklan perusteella.</w:t>
      </w:r>
    </w:p>
    <w:p>
      <w:pPr>
        <w:pStyle w:val="Heading2"/>
      </w:pPr>
      <w:r>
        <w:t xml:space="preserve">1. Rekisterinpitäjä</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88"/>
        <w:gridCol w:w="6138"/>
      </w:tblGrid>
      <w:tr>
        <w:trPr>
          <w:tblHeader/>
        </w:trPr>
        <w:tc>
          <w:tcPr>
            <w:tcW w:type="dxa" w:w="288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tc>
        <w:tc>
          <w:tcPr>
            <w:tcW w:type="dxa" w:w="613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Tiedot</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Rekisterinpitäjä</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[Korkeakoulun virallinen nimi]</w:t>
            </w:r>
            <w:r>
              <w:t xml:space="preserve">, Y-tunnus </w:t>
            </w:r>
            <w:r>
              <w:rPr>
                <w:highlight w:val="yellow"/>
                <w:highlightCs w:val="yellow"/>
              </w:rPr>
              <w:t xml:space="preserve">[ ]</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Postiosoite</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[Osoite]</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Yhteydenotot tätä käsittelyä koskevissa asioissa</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[Yksikkö tai vastuuhenkilö, sähköposti, puhelin]</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Yhteisrekisterinpitäjät (jos niitä on)</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[Nimet ja yhteystiedot sekä lyhyesti, mistä kukin vastaa. Kertokaa, mihin rekisteröity voi ottaa yhteyttä käyttäessään oikeuksiaan.]</w:t>
            </w:r>
          </w:p>
        </w:tc>
      </w:tr>
    </w:tbl>
    <w:p/>
    <w:p>
      <w:pPr>
        <w:pStyle w:val="Heading2"/>
      </w:pPr>
      <w:r>
        <w:t xml:space="preserve">2. Tietosuojavastaava</w:t>
      </w:r>
    </w:p>
    <w:p>
      <w:pPr>
        <w:spacing w:after="120"/>
      </w:pPr>
      <w:r>
        <w:rPr>
          <w:highlight w:val="yellow"/>
          <w:highlightCs w:val="yellow"/>
        </w:rPr>
        <w:t xml:space="preserve">[Korkeakoulun]</w:t>
      </w:r>
      <w:r>
        <w:t xml:space="preserve"> tietosuojavastaavan tavoitat osoitteesta </w:t>
      </w:r>
      <w:r>
        <w:rPr>
          <w:highlight w:val="yellow"/>
          <w:highlightCs w:val="yellow"/>
        </w:rPr>
        <w:t xml:space="preserve">[tietosuojavastaavan sähköposti]</w:t>
      </w:r>
      <w:r>
        <w:t xml:space="preserve">, puh. </w:t>
      </w:r>
      <w:r>
        <w:rPr>
          <w:highlight w:val="yellow"/>
          <w:highlightCs w:val="yellow"/>
        </w:rPr>
        <w:t xml:space="preserve">[ ]</w:t>
      </w:r>
      <w:r>
        <w:t xml:space="preserve">, </w:t>
      </w:r>
      <w:r>
        <w:rPr>
          <w:highlight w:val="yellow"/>
          <w:highlightCs w:val="yellow"/>
        </w:rPr>
        <w:t xml:space="preserve">[postiosoite]</w:t>
      </w:r>
      <w:r>
        <w:t xml:space="preserve">.</w:t>
      </w:r>
    </w:p>
    <w:p>
      <w:pPr>
        <w:pStyle w:val="Heading2"/>
      </w:pPr>
      <w:r>
        <w:t xml:space="preserve">3. Käsittelyn tarkoitukset ja oikeusperuste</w:t>
      </w:r>
    </w:p>
    <w:p>
      <w:pPr>
        <w:spacing w:after="120"/>
      </w:pPr>
      <w:r>
        <w:t xml:space="preserve">Kirjoittakaa jokainen tarkoitus omalle rivilleen. Älkää yhdistäkö eri tarkoituksia yhden oikeusperusteen alle.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69"/>
        <w:gridCol w:w="2979"/>
        <w:gridCol w:w="2979"/>
      </w:tblGrid>
      <w:tr>
        <w:trPr>
          <w:tblHeader/>
        </w:trPr>
        <w:tc>
          <w:tcPr>
            <w:tcW w:type="dxa" w:w="306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Tarkoitus</w:t>
            </w:r>
          </w:p>
        </w:tc>
        <w:tc>
          <w:tcPr>
            <w:tcW w:type="dxa" w:w="297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Käsiteltävät tiedot</w:t>
            </w:r>
          </w:p>
        </w:tc>
        <w:tc>
          <w:tcPr>
            <w:tcW w:type="dxa" w:w="297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Oikeusperuste</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[Esim. opiskeluoikeuden ja opintosuoritusten hallinta]</w:t>
            </w:r>
          </w:p>
        </w:tc>
        <w:tc>
          <w:tcPr>
            <w:tcW w:type="dxa" w:w="297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[Esim. yhteystiedot, opiskelijanumero, opintosuoritukset]</w:t>
            </w:r>
          </w:p>
        </w:tc>
        <w:tc>
          <w:tcPr>
            <w:tcW w:type="dxa" w:w="297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[Esim. lakisääteinen velvoite tai yleisen edun mukainen tehtävä, 6 artiklan 1 kohdan c tai e alakohta, sekä säädös, johon tehtävä perustuu]</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[Esim. kyselytutkimus X]</w:t>
            </w:r>
          </w:p>
        </w:tc>
        <w:tc>
          <w:tcPr>
            <w:tcW w:type="dxa" w:w="297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[Esim. taustatiedot, vastaukset, IP-osoite]</w:t>
            </w:r>
          </w:p>
        </w:tc>
        <w:tc>
          <w:tcPr>
            <w:tcW w:type="dxa" w:w="297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[Esim. yleisen edun mukainen tehtävä, 6 artiklan 1 kohdan e alakohta ja tietosuojalain 4 §:n 3 kohta]</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97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97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spacing w:after="120"/>
      </w:pPr>
      <w:r>
        <w:rPr>
          <w:highlight w:val="yellow"/>
          <w:highlightCs w:val="yellow"/>
        </w:rPr>
        <w:t xml:space="preserve">[Jos käsittely perustuu oikeutettuun etuun (6 artiklan 1 kohdan f alakohta):]</w:t>
      </w:r>
      <w:r>
        <w:t xml:space="preserve"> Käsittelemme tietoja oikeutetun etumme perusteella, joka on </w:t>
      </w:r>
      <w:r>
        <w:rPr>
          <w:highlight w:val="yellow"/>
          <w:highlightCs w:val="yellow"/>
        </w:rPr>
        <w:t xml:space="preserve">[kuvaus edusta]</w:t>
      </w:r>
      <w:r>
        <w:t xml:space="preserve">. </w:t>
      </w:r>
      <w:r>
        <w:rPr>
          <w:highlight w:val="yellow"/>
          <w:highlightCs w:val="yellow"/>
        </w:rPr>
        <w:t xml:space="preserve">[Huom: 6 artiklan 1 kohdan toisen alakohdan mukaan f alakohtaa ei sovelleta käsittelyyn, jota viranomaiset suorittavat tehtäviensä yhteydessä. Arvioikaa tietosuojavastaavan kanssa, voiko oikeutettu etu tulla kyseeseen.]</w:t>
      </w:r>
    </w:p>
    <w:p>
      <w:pPr>
        <w:spacing w:after="120"/>
      </w:pPr>
      <w:r>
        <w:rPr>
          <w:highlight w:val="yellow"/>
          <w:highlightCs w:val="yellow"/>
        </w:rPr>
        <w:t xml:space="preserve">[Jos käsittely perustuu suostumukseen:]</w:t>
      </w:r>
      <w:r>
        <w:t xml:space="preserve"> Voit peruuttaa suostumuksesi milloin tahansa ilmoittamalla siitä osoitteeseen </w:t>
      </w:r>
      <w:r>
        <w:rPr>
          <w:highlight w:val="yellow"/>
          <w:highlightCs w:val="yellow"/>
        </w:rPr>
        <w:t xml:space="preserve">[ ]</w:t>
      </w:r>
      <w:r>
        <w:t xml:space="preserve">. Peruuttaminen ei vaikuta ennen peruuttamista tehdyn käsittelyn lainmukaisuuteen.</w:t>
      </w:r>
    </w:p>
    <w:p>
      <w:pPr>
        <w:pStyle w:val="Heading2"/>
      </w:pPr>
      <w:r>
        <w:t xml:space="preserve">4. Erityiset henkilötietoryhmät</w:t>
      </w:r>
    </w:p>
    <w:p>
      <w:pPr>
        <w:spacing w:after="120"/>
      </w:pPr>
      <w:r>
        <w:rPr>
          <w:highlight w:val="yellow"/>
          <w:highlightCs w:val="yellow"/>
        </w:rPr>
        <w:t xml:space="preserve">[Poistakaa, jos ei sovellu.]</w:t>
      </w:r>
      <w:r>
        <w:t xml:space="preserve"> Käsittelemme </w:t>
      </w:r>
      <w:r>
        <w:rPr>
          <w:highlight w:val="yellow"/>
          <w:highlightCs w:val="yellow"/>
        </w:rPr>
        <w:t xml:space="preserve">[esim. terveyttä koskevia tietoja / tietoja etnisestä alkuperästä]</w:t>
      </w:r>
      <w:r>
        <w:t xml:space="preserve">. Käsittely perustuu </w:t>
      </w:r>
      <w:r>
        <w:rPr>
          <w:highlight w:val="yellow"/>
          <w:highlightCs w:val="yellow"/>
        </w:rPr>
        <w:t xml:space="preserve">[esim. tietosuoja-asetuksen 9 artiklan 2 kohdan j alakohtaan ja tietosuojalain 6 §:n 1 momentin 7 kohtaan / nimenomaiseen suostumukseesi]</w:t>
      </w:r>
      <w:r>
        <w:t xml:space="preserve">. Suojaamme tiedot seuraavasti: </w:t>
      </w:r>
      <w:r>
        <w:rPr>
          <w:highlight w:val="yellow"/>
          <w:highlightCs w:val="yellow"/>
        </w:rPr>
        <w:t xml:space="preserve">[esim. pseudonymisointi, pääsynhallinta, lokitus]</w:t>
      </w:r>
      <w:r>
        <w:t xml:space="preserve">.</w:t>
      </w:r>
    </w:p>
    <w:p>
      <w:pPr>
        <w:pStyle w:val="Heading2"/>
      </w:pPr>
      <w:r>
        <w:t xml:space="preserve">5. Mistä tiedot saadaan</w:t>
      </w:r>
    </w:p>
    <w:p>
      <w:pPr>
        <w:spacing w:after="120"/>
      </w:pPr>
      <w:r>
        <w:rPr>
          <w:highlight w:val="yellow"/>
          <w:highlightCs w:val="yellow"/>
        </w:rPr>
        <w:t xml:space="preserve">[Valitkaa:]</w:t>
      </w:r>
      <w:r>
        <w:t xml:space="preserve"> Saamme tiedot sinulta itseltäsi. / Saamme tietoja myös seuraavista lähteistä:</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49"/>
        <w:gridCol w:w="3610"/>
        <w:gridCol w:w="2166"/>
      </w:tblGrid>
      <w:tr>
        <w:trPr>
          <w:tblHeader/>
        </w:trPr>
        <w:tc>
          <w:tcPr>
            <w:tcW w:type="dxa" w:w="324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Tietolähde</w:t>
            </w:r>
          </w:p>
        </w:tc>
        <w:tc>
          <w:tcPr>
            <w:tcW w:type="dxa" w:w="3610"/>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Saatavat tietoryhmät</w:t>
            </w:r>
          </w:p>
        </w:tc>
        <w:tc>
          <w:tcPr>
            <w:tcW w:type="dxa" w:w="216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Onko lähde julkinen</w:t>
            </w:r>
          </w:p>
        </w:tc>
      </w:tr>
      <w:tr>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[Esim. Opintopolku ja opiskelijavalintarekisteri]</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[Esim. hakutiedot, valintapäätös]</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[Ei]</w:t>
            </w:r>
          </w:p>
        </w:tc>
      </w:tr>
      <w:tr>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[Esim. yhteistyöorganisaation jäsenrekisteri]</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[Esim. nimi ja sähköposti tutkimuskutsua varten]</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[Ei]</w:t>
            </w:r>
          </w:p>
        </w:tc>
      </w:tr>
    </w:tbl>
    <w:p/>
    <w:p>
      <w:pPr>
        <w:pStyle w:val="Heading2"/>
      </w:pPr>
      <w:r>
        <w:t xml:space="preserve">6. Vastaanottajat ja henkilötietojen käsittelijät</w:t>
      </w:r>
    </w:p>
    <w:p>
      <w:pPr>
        <w:spacing w:after="120"/>
      </w:pPr>
      <w:r>
        <w:t xml:space="preserve">Kertokaa vastaanottajat ensisijaisesti nimeltä. Vastaanottajia ovat myös henkilötietojen käsittelijät, kuten järjestelmä-, kysely- ja litterointipalvelujen toimittajat.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88"/>
        <w:gridCol w:w="2166"/>
        <w:gridCol w:w="3971"/>
      </w:tblGrid>
      <w:tr>
        <w:trPr>
          <w:tblHeader/>
        </w:trPr>
        <w:tc>
          <w:tcPr>
            <w:tcW w:type="dxa" w:w="288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Vastaanottaja</w:t>
            </w:r>
          </w:p>
        </w:tc>
        <w:tc>
          <w:tcPr>
            <w:tcW w:type="dxa" w:w="216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Rooli</w:t>
            </w:r>
          </w:p>
        </w:tc>
        <w:tc>
          <w:tcPr>
            <w:tcW w:type="dxa" w:w="3971"/>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Miksi tietoja luovutetaan tai käsitellään</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[Esim. Opetushallitus / opetus- ja kulttuuriministeriö]</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[Viranomainen, lakisääteinen tiedonsaanti]</w:t>
            </w:r>
          </w:p>
        </w:tc>
        <w:tc>
          <w:tcPr>
            <w:tcW w:type="dxa" w:w="3971"/>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[Säädösperuste]</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[Esim. kyselyalustan toimittaja]</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[Henkilötietojen käsittelijä]</w:t>
            </w:r>
          </w:p>
        </w:tc>
        <w:tc>
          <w:tcPr>
            <w:tcW w:type="dxa" w:w="3971"/>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[Kyselyn toteutus ja vastausten tallennus]</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[Esim. litterointipalvelu]</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[Henkilötietojen käsittelijä]</w:t>
            </w:r>
          </w:p>
        </w:tc>
        <w:tc>
          <w:tcPr>
            <w:tcW w:type="dxa" w:w="3971"/>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[Haastattelujen litterointi]</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[Esim. Tietoarkisto]</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3971"/>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[Aineiston arkistointi ja jatkokäyttö]</w:t>
            </w:r>
          </w:p>
        </w:tc>
      </w:tr>
    </w:tbl>
    <w:p/>
    <w:p>
      <w:pPr>
        <w:spacing w:after="120"/>
      </w:pPr>
      <w:r>
        <w:rPr>
          <w:highlight w:val="yellow"/>
          <w:highlightCs w:val="yellow"/>
        </w:rPr>
        <w:t xml:space="preserve">[Tai:]</w:t>
      </w:r>
      <w:r>
        <w:t xml:space="preserve"> Tietojasi ei luovuteta korkeakoulun ulkopuolelle, eikä käsittelyssä käytetä ulkopuolisia palveluntarjoajia.</w:t>
      </w:r>
    </w:p>
    <w:p>
      <w:pPr>
        <w:pStyle w:val="Heading2"/>
      </w:pPr>
      <w:r>
        <w:t xml:space="preserve">7. Siirrot EU:n ja ETA:n ulkopuolelle</w:t>
      </w:r>
    </w:p>
    <w:p>
      <w:pPr>
        <w:spacing w:after="120"/>
      </w:pPr>
      <w:r>
        <w:rPr>
          <w:highlight w:val="yellow"/>
          <w:highlightCs w:val="yellow"/>
        </w:rPr>
        <w:t xml:space="preserve">[Valitkaa:]</w:t>
      </w:r>
      <w:r>
        <w:t xml:space="preserve"> Tietojasi ei siirretä EU:n ja ETA:n ulkopuolelle, eikä niihin ole pääsyä sieltä. / Tietoja siirretään seuraavasti:</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47"/>
        <w:gridCol w:w="1444"/>
        <w:gridCol w:w="2708"/>
        <w:gridCol w:w="2527"/>
      </w:tblGrid>
      <w:tr>
        <w:trPr>
          <w:tblHeader/>
        </w:trPr>
        <w:tc>
          <w:tcPr>
            <w:tcW w:type="dxa" w:w="234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Vastaanottaja</w:t>
            </w:r>
          </w:p>
        </w:tc>
        <w:tc>
          <w:tcPr>
            <w:tcW w:type="dxa" w:w="144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Maa</w:t>
            </w:r>
          </w:p>
        </w:tc>
        <w:tc>
          <w:tcPr>
            <w:tcW w:type="dxa" w:w="270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Siirtoperuste</w:t>
            </w:r>
          </w:p>
        </w:tc>
        <w:tc>
          <w:tcPr>
            <w:tcW w:type="dxa" w:w="252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Mistä saat lisätietoa tai jäljennöksen</w:t>
            </w:r>
          </w:p>
        </w:tc>
      </w:tr>
      <w:tr>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[Komission riittävyyspäätös / komission vakiosopimuslausekkeet / muu]</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[Linkki tai yhteystieto]</w:t>
            </w:r>
          </w:p>
        </w:tc>
      </w:tr>
    </w:tbl>
    <w:p/>
    <w:p>
      <w:pPr>
        <w:pStyle w:val="Heading2"/>
      </w:pPr>
      <w:r>
        <w:t xml:space="preserve">8. Säilytysaika</w:t>
      </w:r>
    </w:p>
    <w:p>
      <w:pPr>
        <w:spacing w:after="120"/>
      </w:pPr>
      <w:r>
        <w:t xml:space="preserve">Ilmoittakaa säilytysaika täsmällisenä aikana. Jos se ei ole mahdollista, kertokaa kriteerit, joilla aika määräytyy. Eri tietoryhmille ja tarkoituksille voi olla eri säilytysajat.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69"/>
        <w:gridCol w:w="3249"/>
        <w:gridCol w:w="2708"/>
      </w:tblGrid>
      <w:tr>
        <w:trPr>
          <w:tblHeader/>
        </w:trPr>
        <w:tc>
          <w:tcPr>
            <w:tcW w:type="dxa" w:w="306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Tietoryhmä tai tarkoitus</w:t>
            </w:r>
          </w:p>
        </w:tc>
        <w:tc>
          <w:tcPr>
            <w:tcW w:type="dxa" w:w="324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Säilytysaika tai sen määrittämiskriteeri</w:t>
            </w:r>
          </w:p>
        </w:tc>
        <w:tc>
          <w:tcPr>
            <w:tcW w:type="dxa" w:w="270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Peruste</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[Esim. tutkintotiedot]</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[Esim. pysyvästi]</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[Esim. arkistonmuodostussuunnitelma ja säädösperuste]</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[Esim. tunnisteelliset haastattelutallenteet]</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[Esim. poistetaan litteroinnin ja tarkistuksen jälkeen, viimeistään pp.kk.vvvv]</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[Tutkimussuunnitelma]</w:t>
            </w:r>
          </w:p>
        </w:tc>
      </w:tr>
    </w:tbl>
    <w:p/>
    <w:p>
      <w:pPr>
        <w:pStyle w:val="Heading2"/>
      </w:pPr>
      <w:r>
        <w:t xml:space="preserve">9. Oikeutesi</w:t>
      </w:r>
    </w:p>
    <w:p>
      <w:pPr>
        <w:spacing w:after="120"/>
      </w:pPr>
      <w:r>
        <w:t xml:space="preserve">Sinulla on tietosuoja-asetuksen mukaan seuraavat oikeudet siltä osin kuin ne soveltuvat tähän käsittelyyn:</w:t>
      </w:r>
    </w:p>
    <w:p>
      <w:pPr>
        <w:pStyle w:val="ListParagraph"/>
        <w:numPr>
          <w:ilvl w:val="0"/>
          <w:numId w:val="2"/>
        </w:numPr>
      </w:pPr>
      <w:r>
        <w:t xml:space="preserve">oikeus saada pääsy tietoihisi (15 artikla)</w:t>
      </w:r>
    </w:p>
    <w:p>
      <w:pPr>
        <w:pStyle w:val="ListParagraph"/>
        <w:numPr>
          <w:ilvl w:val="0"/>
          <w:numId w:val="2"/>
        </w:numPr>
      </w:pPr>
      <w:r>
        <w:t xml:space="preserve">oikeus tietojen oikaisemiseen (16 artikla)</w:t>
      </w:r>
    </w:p>
    <w:p>
      <w:pPr>
        <w:pStyle w:val="ListParagraph"/>
        <w:numPr>
          <w:ilvl w:val="0"/>
          <w:numId w:val="2"/>
        </w:numPr>
      </w:pPr>
      <w:r>
        <w:t xml:space="preserve">oikeus tietojen poistamiseen (17 artikla) </w:t>
      </w:r>
      <w:r>
        <w:rPr>
          <w:highlight w:val="yellow"/>
          <w:highlightCs w:val="yellow"/>
        </w:rPr>
        <w:t xml:space="preserve">[poistakaa, jos ei sovellu, esim. lakisääteinen velvoite tai yleisen edun mukainen tehtävä]</w:t>
      </w:r>
    </w:p>
    <w:p>
      <w:pPr>
        <w:pStyle w:val="ListParagraph"/>
        <w:numPr>
          <w:ilvl w:val="0"/>
          <w:numId w:val="2"/>
        </w:numPr>
      </w:pPr>
      <w:r>
        <w:t xml:space="preserve">oikeus käsittelyn rajoittamiseen (18 artikla)</w:t>
      </w:r>
    </w:p>
    <w:p>
      <w:pPr>
        <w:pStyle w:val="ListParagraph"/>
        <w:numPr>
          <w:ilvl w:val="0"/>
          <w:numId w:val="2"/>
        </w:numPr>
      </w:pPr>
      <w:r>
        <w:t xml:space="preserve">oikeus siirtää tiedot järjestelmästä toiseen (20 artikla) </w:t>
      </w:r>
      <w:r>
        <w:rPr>
          <w:highlight w:val="yellow"/>
          <w:highlightCs w:val="yellow"/>
        </w:rPr>
        <w:t xml:space="preserve">[vain suostumukseen tai sopimukseen perustuvassa automaattisessa käsittelyssä]</w:t>
      </w:r>
    </w:p>
    <w:p>
      <w:pPr>
        <w:pStyle w:val="ListParagraph"/>
        <w:numPr>
          <w:ilvl w:val="0"/>
          <w:numId w:val="2"/>
        </w:numPr>
      </w:pPr>
      <w:r>
        <w:t xml:space="preserve">oikeus vastustaa käsittelyä henkilökohtaiseen erityiseen tilanteeseesi liittyvällä perusteella (21 artikla) </w:t>
      </w:r>
      <w:r>
        <w:rPr>
          <w:highlight w:val="yellow"/>
          <w:highlightCs w:val="yellow"/>
        </w:rPr>
        <w:t xml:space="preserve">[kun käsittely perustuu 6 artiklan 1 kohdan e tai f alakohtaan]</w:t>
      </w:r>
    </w:p>
    <w:p>
      <w:pPr>
        <w:pStyle w:val="ListParagraph"/>
        <w:numPr>
          <w:ilvl w:val="0"/>
          <w:numId w:val="2"/>
        </w:numPr>
      </w:pPr>
      <w:r>
        <w:t xml:space="preserve">oikeus peruuttaa suostumuksesi (7 artikla) </w:t>
      </w:r>
      <w:r>
        <w:rPr>
          <w:highlight w:val="yellow"/>
          <w:highlightCs w:val="yellow"/>
        </w:rPr>
        <w:t xml:space="preserve">[jos käsittely perustuu suostumukseen]</w:t>
      </w:r>
    </w:p>
    <w:p>
      <w:pPr>
        <w:spacing w:after="120"/>
      </w:pPr>
      <w:r>
        <w:t xml:space="preserve">Voit käyttää oikeuksiasi ottamalla yhteyttä osoitteeseen </w:t>
      </w:r>
      <w:r>
        <w:rPr>
          <w:highlight w:val="yellow"/>
          <w:highlightCs w:val="yellow"/>
        </w:rPr>
        <w:t xml:space="preserve">[ ]</w:t>
      </w:r>
      <w:r>
        <w:t xml:space="preserve">. Vastaamme ilman aiheetonta viivytystä ja viimeistään kuukauden kuluessa. Oikeuksien käyttäminen on maksutonta.</w:t>
      </w:r>
    </w:p>
    <w:p>
      <w:pPr>
        <w:spacing w:after="120"/>
      </w:pPr>
      <w:r>
        <w:rPr>
          <w:highlight w:val="yellow"/>
          <w:highlightCs w:val="yellow"/>
        </w:rPr>
        <w:t xml:space="preserve">[Vastustamisoikeus on esitettävä selkeästi ja muusta tiedotuksesta erillään viimeistään silloin, kun rekisteröityyn ollaan ensimmäisen kerran yhteydessä (21 artiklan 4 kohta). Erottakaa se esim. omaksi korostetuksi kappaleekseen.]</w:t>
      </w:r>
    </w:p>
    <w:p>
      <w:pPr>
        <w:pStyle w:val="Heading2"/>
      </w:pPr>
      <w:r>
        <w:t xml:space="preserve">10. Oikeus tehdä valitus valvontaviranomaiselle</w:t>
      </w:r>
    </w:p>
    <w:p>
      <w:pPr>
        <w:spacing w:after="120"/>
      </w:pPr>
      <w:r>
        <w:t xml:space="preserve">Jos katsot, että henkilötietojasi käsitellään tietosuojalainsäädännön vastaisesti, sinulla on oikeus tehdä valitus valvontaviranomaiselle. Suomessa valvontaviranomainen on tietosuojavaltuutetun toimisto (tietosuoja.fi). Voit tehdä valituksen myös siinä jäsenvaltiossa, jossa vakinainen asuinpaikkasi tai työpaikkasi on.</w:t>
      </w:r>
    </w:p>
    <w:p>
      <w:pPr>
        <w:pStyle w:val="Heading2"/>
      </w:pPr>
      <w:r>
        <w:t xml:space="preserve">11. Onko tietojen antaminen pakollista</w:t>
      </w:r>
    </w:p>
    <w:p>
      <w:pPr>
        <w:spacing w:after="120"/>
      </w:pPr>
      <w:r>
        <w:rPr>
          <w:highlight w:val="yellow"/>
          <w:highlightCs w:val="yellow"/>
        </w:rPr>
        <w:t xml:space="preserve">[Valitkaa:]</w:t>
      </w:r>
      <w:r>
        <w:t xml:space="preserve"> Tietojen antaminen on vapaaehtoista, eikä kieltäytymisestä seuraa sinulle haittaa. / Tietojen antaminen on edellytys </w:t>
      </w:r>
      <w:r>
        <w:rPr>
          <w:highlight w:val="yellow"/>
          <w:highlightCs w:val="yellow"/>
        </w:rPr>
        <w:t xml:space="preserve">[esim. opiskelijaksi ottamiselle]</w:t>
      </w:r>
      <w:r>
        <w:t xml:space="preserve">, koska </w:t>
      </w:r>
      <w:r>
        <w:rPr>
          <w:highlight w:val="yellow"/>
          <w:highlightCs w:val="yellow"/>
        </w:rPr>
        <w:t xml:space="preserve">[peruste]</w:t>
      </w:r>
      <w:r>
        <w:t xml:space="preserve">. Jos et anna tietoja, </w:t>
      </w:r>
      <w:r>
        <w:rPr>
          <w:highlight w:val="yellow"/>
          <w:highlightCs w:val="yellow"/>
        </w:rPr>
        <w:t xml:space="preserve">[seuraus]</w:t>
      </w:r>
      <w:r>
        <w:t xml:space="preserve">.</w:t>
      </w:r>
    </w:p>
    <w:p>
      <w:pPr>
        <w:pStyle w:val="Heading2"/>
      </w:pPr>
      <w:r>
        <w:t xml:space="preserve">12. Automaattinen päätöksenteko ja profilointi</w:t>
      </w:r>
    </w:p>
    <w:p>
      <w:pPr>
        <w:spacing w:after="120"/>
      </w:pPr>
      <w:r>
        <w:rPr>
          <w:highlight w:val="yellow"/>
          <w:highlightCs w:val="yellow"/>
        </w:rPr>
        <w:t xml:space="preserve">[Valitkaa:]</w:t>
      </w:r>
      <w:r>
        <w:t xml:space="preserve"> Tietojasi ei käytetä automaattiseen päätöksentekoon eikä profilointiin. / </w:t>
      </w:r>
      <w:r>
        <w:rPr>
          <w:highlight w:val="yellow"/>
          <w:highlightCs w:val="yellow"/>
        </w:rPr>
        <w:t xml:space="preserve">[Kuvatkaa käsittely, sen logiikka sekä merkitys ja mahdolliset seuraukset sinulle.]</w:t>
      </w:r>
    </w:p>
    <w:p>
      <w:pPr>
        <w:pStyle w:val="Heading2"/>
      </w:pPr>
      <w:r>
        <w:t xml:space="preserve">13. Muutokset tähän ilmoitukseen</w:t>
      </w:r>
    </w:p>
    <w:p>
      <w:pPr>
        <w:spacing w:after="120"/>
      </w:pPr>
      <w:r>
        <w:t xml:space="preserve">Päivitämme ilmoitusta, kun käsittely muuttuu. Olennaisista muutoksista, kuten tarkoituksen tai rekisterinpitäjän muutoksesta, kerromme </w:t>
      </w:r>
      <w:r>
        <w:rPr>
          <w:highlight w:val="yellow"/>
          <w:highlightCs w:val="yellow"/>
        </w:rPr>
        <w:t xml:space="preserve">[esim. sähköpostitse / opiskelijaportaalissa]</w:t>
      </w:r>
      <w:r>
        <w:t xml:space="preserve"> ennen muutoksen voimaantuloa. Aiemmat versiot saat pyynnöstä.</w:t>
      </w:r>
    </w:p>
    <w:p>
      <w:pPr>
        <w:pStyle w:val="Heading1"/>
      </w:pPr>
      <w:r>
        <w:t xml:space="preserve">Osa B. Lisäosat tieteelliseen tutkimukseen</w:t>
      </w:r>
    </w:p>
    <w:p>
      <w:pPr>
        <w:spacing w:after="120"/>
      </w:pPr>
      <w:r>
        <w:t xml:space="preserve">Lisätkää nämä kohdat osaan A, kun käsittely tapahtuu tieteellistä tutkimusta varten. Tarkistakaa ensin korkeakoulunne ohje siitä, kuka on tutkimuksen rekisterinpitäjä (esim. opinnäytetyöt ja tutkijan itsenäinen tutkimus).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88"/>
        <w:gridCol w:w="6138"/>
      </w:tblGrid>
      <w:tr>
        <w:trPr>
          <w:tblHeader/>
        </w:trPr>
        <w:tc>
          <w:tcPr>
            <w:tcW w:type="dxa" w:w="288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Kohta</w:t>
            </w:r>
          </w:p>
        </w:tc>
        <w:tc>
          <w:tcPr>
            <w:tcW w:type="dxa" w:w="613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Täytettävää</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Tutkimuksen nimi ja kesto</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[Nimi]</w:t>
            </w:r>
            <w:r>
              <w:t xml:space="preserve">, </w:t>
            </w:r>
            <w:r>
              <w:rPr>
                <w:highlight w:val="yellow"/>
                <w:highlightCs w:val="yellow"/>
              </w:rPr>
              <w:t xml:space="preserve">[aloitus–päättyminen]</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Vastuullinen johtaja tai ryhmä</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[Nimi, tehtävä, yhteystiedot]</w:t>
            </w:r>
            <w:r>
              <w:t xml:space="preserve">. Tietosuojalain 31 § edellyttää vastuuhenkilöä tai vastaavaa ryhmää, jos rekisteröidyn oikeuksista poiketaan.</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Tutkimuksen tarkoitus</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[1–3 virkettä tutkimuskysymyksestä niin, että tutkittava ymmärtää, mihin hänen tietojaan käytetään.]</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Oikeusperuste</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[Esim.]</w:t>
            </w:r>
            <w:r>
              <w:t xml:space="preserve"> Henkilötietojasi käsitellään yleisen edun mukaisen tieteellisen tutkimuksen toteuttamiseksi (tietosuoja-asetuksen 6 artiklan 1 kohdan e alakohta ja tietosuojalain 4 §:n 3 kohta). Tutkimukseen osallistuminen on silti vapaaehtoista. </w:t>
            </w:r>
            <w:r>
              <w:rPr>
                <w:highlight w:val="yellow"/>
                <w:highlightCs w:val="yellow"/>
              </w:rPr>
              <w:t xml:space="preserve">[Jos suostumus on eettinen osallistumissuostumus eikä käsittelyperuste, kertokaa se selvästi.]</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Erityiset henkilötietoryhmät</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[Esim.]</w:t>
            </w:r>
            <w:r>
              <w:t xml:space="preserve"> 9 artiklan 2 kohdan j alakohta ja tietosuojalain 6 §:n 1 momentin 7 kohta, suojatoimet: </w:t>
            </w:r>
            <w:r>
              <w:rPr>
                <w:highlight w:val="yellow"/>
                <w:highlightCs w:val="yellow"/>
              </w:rPr>
              <w:t xml:space="preserve">[ ]</w:t>
            </w:r>
            <w:r>
              <w:t xml:space="preserve">.</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Tietojen suojaaminen</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[Esim. pseudonymisointi, suorat tunnisteet säilytetään erillään, tallennus korkeakoulun hyväksymässä ympäristössä, pääsy vain tutkimusryhmällä.]</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Tulosten julkaiseminen</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[Esim. tulokset julkaistaan niin, ettei yksittäistä tutkittavaa voi tunnistaa.]</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Aineiston arkistointi ja jatkokäyttö</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[Mihin aineisto arkistoidaan (esim. Tietoarkisto), kenelle sitä luovutetaan jatkokäyttöön ja mihin tarkoitukseen, ja onko arkistoitava aineisto tunnisteellinen vai anonymisoitu.]</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Poikkeaminen rekisteröidyn oikeuksista</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[Poistakaa, jos oikeuksista ei poiketa.]</w:t>
            </w:r>
            <w:r>
              <w:t xml:space="preserve"> Tutkimuksessa voidaan poiketa oikeuksista </w:t>
            </w:r>
            <w:r>
              <w:rPr>
                <w:highlight w:val="yellow"/>
                <w:highlightCs w:val="yellow"/>
              </w:rPr>
              <w:t xml:space="preserve">[15, 16, 18 ja/tai 21 artikla]</w:t>
            </w:r>
            <w:r>
              <w:t xml:space="preserve"> tietosuojalain 31 §:n edellytyksin, koska </w:t>
            </w:r>
            <w:r>
              <w:rPr>
                <w:highlight w:val="yellow"/>
                <w:highlightCs w:val="yellow"/>
              </w:rPr>
              <w:t xml:space="preserve">[perustelu]</w:t>
            </w:r>
            <w:r>
              <w:t xml:space="preserve">. Jos poikkeus koskee erityisiä henkilötietoryhmiä tai rikostietoja, vaikutustenarviointi toimitetaan tietosuojavaltuutetulle ennen käsittelyä.</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Informointi, kun tietoja ei saada tutkittavalta</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[Jos yksilöllinen informointi on mahdotonta tai vaatisi kohtuutonta vaivaa (14 artiklan 5 kohdan b alakohta): kirjatkaa arvio ja suojatoimet ja julkaiskaa ilmoitus esim. tutkimuksen verkkosivulla.]</w:t>
            </w:r>
          </w:p>
        </w:tc>
      </w:tr>
    </w:tbl>
    <w:p/>
    <w:p>
      <w:pPr>
        <w:pStyle w:val="Heading1"/>
      </w:pPr>
      <w:r>
        <w:t xml:space="preserve">Tarkistuslista ennen julkaisua</w:t>
      </w:r>
    </w:p>
    <w:p>
      <w:pPr>
        <w:pStyle w:val="ListParagraph"/>
        <w:numPr>
          <w:ilvl w:val="0"/>
          <w:numId w:val="2"/>
        </w:numPr>
      </w:pPr>
      <w:r>
        <w:t xml:space="preserve">Onko rekisterinpitäjä yksiselitteinen, ja onko yhteisrekisterinpitäjyys ja vastuunjako kerrottu?</w:t>
      </w:r>
    </w:p>
    <w:p>
      <w:pPr>
        <w:pStyle w:val="ListParagraph"/>
        <w:numPr>
          <w:ilvl w:val="0"/>
          <w:numId w:val="2"/>
        </w:numPr>
      </w:pPr>
      <w:r>
        <w:t xml:space="preserve">Onko jokaiselle tarkoitukselle oma oikeusperuste, ja onko suostumus erotettu eettisestä osallistumissuostumuksesta?</w:t>
      </w:r>
    </w:p>
    <w:p>
      <w:pPr>
        <w:pStyle w:val="ListParagraph"/>
        <w:numPr>
          <w:ilvl w:val="0"/>
          <w:numId w:val="2"/>
        </w:numPr>
      </w:pPr>
      <w:r>
        <w:t xml:space="preserve">Onko kaikki käsittelijät ja muut vastaanottajat mainittu nimeltä tai riittävän tarkasti ryhmittäin?</w:t>
      </w:r>
    </w:p>
    <w:p>
      <w:pPr>
        <w:pStyle w:val="ListParagraph"/>
        <w:numPr>
          <w:ilvl w:val="0"/>
          <w:numId w:val="2"/>
        </w:numPr>
      </w:pPr>
      <w:r>
        <w:t xml:space="preserve">Onko siirtomaat ja siirtoperusteet kerrottu, ja vastaavatko ne toimittajan sopimusta?</w:t>
      </w:r>
    </w:p>
    <w:p>
      <w:pPr>
        <w:pStyle w:val="ListParagraph"/>
        <w:numPr>
          <w:ilvl w:val="0"/>
          <w:numId w:val="2"/>
        </w:numPr>
      </w:pPr>
      <w:r>
        <w:t xml:space="preserve">Onko säilytysaika ilmoitettu aikana tai kriteereinä, eikä pelkkänä viittauksena tarkoituksen toteuttamiseen?</w:t>
      </w:r>
    </w:p>
    <w:p>
      <w:pPr>
        <w:pStyle w:val="ListParagraph"/>
        <w:numPr>
          <w:ilvl w:val="0"/>
          <w:numId w:val="2"/>
        </w:numPr>
      </w:pPr>
      <w:r>
        <w:t xml:space="preserve">Onko vain käsittelyyn soveltuvat oikeudet lueteltu, ja onko vastustamisoikeus esitetty erillään?</w:t>
      </w:r>
    </w:p>
    <w:p>
      <w:pPr>
        <w:pStyle w:val="ListParagraph"/>
        <w:numPr>
          <w:ilvl w:val="0"/>
          <w:numId w:val="2"/>
        </w:numPr>
      </w:pPr>
      <w:r>
        <w:t xml:space="preserve">Jos tiedot saadaan muualta, onko tietoryhmät ja lähteet kerrottu ja informointiaikataulu (enintään kuukausi) suunniteltu?</w:t>
      </w:r>
    </w:p>
    <w:p>
      <w:pPr>
        <w:pStyle w:val="ListParagraph"/>
        <w:numPr>
          <w:ilvl w:val="0"/>
          <w:numId w:val="2"/>
        </w:numPr>
      </w:pPr>
      <w:r>
        <w:t xml:space="preserve">Onko ilmoitus helposti löydettävissä yleisesti tunnetulla nimellä, kuten tietosuojaseloste tai tietosuoja?</w:t>
      </w:r>
    </w:p>
    <w:p>
      <w:pPr>
        <w:pStyle w:val="ListParagraph"/>
        <w:numPr>
          <w:ilvl w:val="0"/>
          <w:numId w:val="2"/>
        </w:numPr>
      </w:pPr>
      <w:r>
        <w:t xml:space="preserve">Vastaako ilmoitus selostetta käsittelytoimista, tutkimussuunnitelmaa ja tiedotetta?</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Mallipohja: validemic.com. Ei oikeudellista neuvontaa. Tarkistuttakaa malli omassa organisaatiossanne ennen käyttöä.   </w:t>
    </w:r>
    <w:r>
      <w:rPr>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b/>
      <w:bCs/>
      <w:color w:val="0F1F38"/>
      <w:sz w:val="40"/>
      <w:szCs w:val="40"/>
    </w:rPr>
  </w:style>
  <w:style w:type="paragraph" w:styleId="Heading1">
    <w:name w:val="Heading 1"/>
    <w:basedOn w:val="Normal"/>
    <w:next w:val="Normal"/>
    <w:qFormat/>
    <w:pPr>
      <w:spacing w:after="120" w:before="320"/>
      <w:outlineLvl w:val="0"/>
    </w:pPr>
    <w:rPr>
      <w:b/>
      <w:bCs/>
      <w:color w:val="0F1F38"/>
      <w:sz w:val="30"/>
      <w:szCs w:val="30"/>
    </w:rPr>
  </w:style>
  <w:style w:type="paragraph" w:styleId="Heading2">
    <w:name w:val="Heading 2"/>
    <w:basedOn w:val="Normal"/>
    <w:next w:val="Normal"/>
    <w:qFormat/>
    <w:pPr>
      <w:spacing w:after="100" w:before="240"/>
      <w:outlineLvl w:val="1"/>
    </w:pPr>
    <w:rPr>
      <w:b/>
      <w:bCs/>
      <w:color w:val="1D4589"/>
      <w:sz w:val="25"/>
      <w:szCs w:val="25"/>
    </w:rPr>
  </w:style>
  <w:style w:type="paragraph" w:styleId="Heading3">
    <w:name w:val="Heading 3"/>
    <w:basedOn w:val="Normal"/>
    <w:next w:val="Normal"/>
    <w:qFormat/>
    <w:pPr>
      <w:spacing w:after="80" w:before="200"/>
      <w:outlineLvl w:val="2"/>
    </w:pPr>
    <w:rPr>
      <w:b/>
      <w:bCs/>
      <w:color w:val="33415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Tietosuojaseloste ja tietosuojailmoitus</dc:title>
  <dc:creator>Validemic</dc:creator>
  <cp:lastModifiedBy>Un-named</cp:lastModifiedBy>
  <cp:revision>1</cp:revision>
  <dcterms:created xsi:type="dcterms:W3CDTF">2026-10-07T02:31:33.082Z</dcterms:created>
  <dcterms:modified xsi:type="dcterms:W3CDTF">2026-10-07T02:31:33.082Z</dcterms:modified>
</cp:coreProperties>
</file>

<file path=docProps/custom.xml><?xml version="1.0" encoding="utf-8"?>
<Properties xmlns="http://schemas.openxmlformats.org/officeDocument/2006/custom-properties" xmlns:vt="http://schemas.openxmlformats.org/officeDocument/2006/docPropsVTypes"/>
</file>